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highlight w:val="none"/>
          <w:lang w:eastAsia="zh-CN"/>
        </w:rPr>
      </w:pPr>
      <w:r>
        <w:rPr>
          <w:highlight w:val="none"/>
        </w:rPr>
        <w:t>附件</w:t>
      </w:r>
      <w:r>
        <w:rPr>
          <w:rFonts w:hint="eastAsia"/>
          <w:highlight w:val="none"/>
          <w:lang w:val="en-US" w:eastAsia="zh-CN"/>
        </w:rPr>
        <w:t>2</w:t>
      </w:r>
    </w:p>
    <w:p>
      <w:pPr>
        <w:jc w:val="center"/>
        <w:rPr>
          <w:rFonts w:eastAsia="公文小标宋简"/>
          <w:b/>
          <w:sz w:val="36"/>
          <w:szCs w:val="36"/>
          <w:highlight w:val="none"/>
        </w:rPr>
      </w:pPr>
      <w:r>
        <w:rPr>
          <w:rFonts w:eastAsia="公文小标宋简"/>
          <w:b/>
          <w:sz w:val="36"/>
          <w:szCs w:val="36"/>
          <w:highlight w:val="none"/>
        </w:rPr>
        <w:t>武汉市民办中等职业学校设置标准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黑体"/>
                <w:bCs/>
                <w:kern w:val="0"/>
                <w:sz w:val="24"/>
                <w:szCs w:val="24"/>
                <w:highlight w:val="none"/>
              </w:rPr>
            </w:pPr>
            <w:r>
              <w:rPr>
                <w:rFonts w:eastAsia="黑体"/>
                <w:bCs/>
                <w:kern w:val="0"/>
                <w:sz w:val="24"/>
                <w:szCs w:val="24"/>
                <w:highlight w:val="none"/>
              </w:rPr>
              <w:t>项目</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黑体"/>
                <w:bCs/>
                <w:kern w:val="0"/>
                <w:sz w:val="24"/>
                <w:szCs w:val="24"/>
                <w:highlight w:val="none"/>
              </w:rPr>
            </w:pPr>
            <w:r>
              <w:rPr>
                <w:rFonts w:eastAsia="黑体"/>
                <w:bCs/>
                <w:kern w:val="0"/>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举办者</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举办民办中等职业学校的社会组织，具有中华人民共和国法人资格；信用状况良好，未被列入企业（或其他社会组织）经营异常名录或严重违法失信企业名单，无不良记录；其法定代表人有中华人民共和国国籍，在中国境内定居，信用状况良好，无犯罪记录，有政治权利和完全民事行为能力。</w:t>
            </w:r>
            <w:r>
              <w:rPr>
                <w:kern w:val="0"/>
                <w:sz w:val="24"/>
                <w:szCs w:val="24"/>
                <w:highlight w:val="none"/>
              </w:rPr>
              <w:br w:type="textWrapping"/>
            </w:r>
            <w:r>
              <w:rPr>
                <w:kern w:val="0"/>
                <w:sz w:val="24"/>
                <w:szCs w:val="24"/>
                <w:highlight w:val="none"/>
              </w:rPr>
              <w:t xml:space="preserve">    举办民办中等职业学校的个人，具有中华人民共和国国籍，在中国境内定居；信用状况良好，无犯罪记录；有政治权利和完全民事行为能力。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bCs/>
                <w:kern w:val="0"/>
                <w:sz w:val="24"/>
                <w:szCs w:val="24"/>
                <w:highlight w:val="none"/>
                <w:lang w:eastAsia="zh-CN"/>
              </w:rPr>
            </w:pPr>
            <w:r>
              <w:rPr>
                <w:rFonts w:hint="eastAsia"/>
                <w:bCs/>
                <w:kern w:val="0"/>
                <w:sz w:val="24"/>
                <w:szCs w:val="24"/>
                <w:highlight w:val="none"/>
                <w:lang w:val="en-US" w:eastAsia="zh-CN"/>
              </w:rPr>
              <w:t>设立与</w:t>
            </w:r>
            <w:r>
              <w:rPr>
                <w:bCs/>
                <w:kern w:val="0"/>
                <w:sz w:val="24"/>
                <w:szCs w:val="24"/>
                <w:highlight w:val="none"/>
              </w:rPr>
              <w:t>规模</w:t>
            </w:r>
          </w:p>
        </w:tc>
        <w:tc>
          <w:tcPr>
            <w:tcW w:w="9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rFonts w:hint="eastAsia"/>
                <w:kern w:val="0"/>
                <w:sz w:val="24"/>
                <w:szCs w:val="24"/>
                <w:highlight w:val="none"/>
              </w:rPr>
            </w:pPr>
            <w:r>
              <w:rPr>
                <w:rFonts w:hint="eastAsia"/>
                <w:kern w:val="0"/>
                <w:sz w:val="24"/>
                <w:szCs w:val="24"/>
                <w:highlight w:val="none"/>
                <w:lang w:val="en-US" w:eastAsia="zh-CN"/>
              </w:rPr>
              <w:t>设立民办中等职业学校应当符合当地教育发展的需求</w:t>
            </w:r>
            <w:r>
              <w:rPr>
                <w:rFonts w:hint="eastAsia"/>
                <w:kern w:val="0"/>
                <w:sz w:val="24"/>
                <w:szCs w:val="24"/>
                <w:highlight w:val="none"/>
                <w:lang w:eastAsia="zh-CN"/>
              </w:rPr>
              <w:t>。</w:t>
            </w:r>
            <w:r>
              <w:rPr>
                <w:kern w:val="0"/>
                <w:sz w:val="24"/>
                <w:szCs w:val="24"/>
                <w:highlight w:val="none"/>
              </w:rPr>
              <w:t>应当具备基本的办学规模（实际办学规模和专业设置应与市场需求相适应）。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6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rFonts w:hint="eastAsia"/>
                <w:bCs/>
                <w:kern w:val="0"/>
                <w:sz w:val="24"/>
                <w:szCs w:val="24"/>
                <w:highlight w:val="none"/>
                <w:lang w:eastAsia="zh-CN"/>
              </w:rPr>
              <w:t>学校名称</w:t>
            </w:r>
          </w:p>
        </w:tc>
        <w:tc>
          <w:tcPr>
            <w:tcW w:w="9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506" w:firstLineChars="211"/>
              <w:jc w:val="left"/>
              <w:textAlignment w:val="auto"/>
              <w:rPr>
                <w:kern w:val="0"/>
                <w:sz w:val="24"/>
                <w:szCs w:val="24"/>
                <w:highlight w:val="none"/>
              </w:rPr>
            </w:pPr>
            <w:r>
              <w:rPr>
                <w:rFonts w:hint="eastAsia"/>
                <w:kern w:val="0"/>
                <w:sz w:val="24"/>
                <w:szCs w:val="24"/>
                <w:highlight w:val="none"/>
              </w:rPr>
              <w:t>学校名称</w:t>
            </w:r>
            <w:r>
              <w:rPr>
                <w:rFonts w:hint="eastAsia"/>
                <w:kern w:val="0"/>
                <w:sz w:val="24"/>
                <w:szCs w:val="24"/>
                <w:highlight w:val="none"/>
                <w:lang w:val="en-US" w:eastAsia="zh-CN"/>
              </w:rPr>
              <w:t>应当符合国家关于</w:t>
            </w:r>
            <w:r>
              <w:rPr>
                <w:rFonts w:hint="eastAsia"/>
                <w:kern w:val="0"/>
                <w:sz w:val="24"/>
                <w:szCs w:val="24"/>
                <w:highlight w:val="none"/>
              </w:rPr>
              <w:t>营利性</w:t>
            </w:r>
            <w:r>
              <w:rPr>
                <w:rFonts w:hint="eastAsia"/>
                <w:kern w:val="0"/>
                <w:sz w:val="24"/>
                <w:szCs w:val="24"/>
                <w:highlight w:val="none"/>
                <w:lang w:val="en-US" w:eastAsia="zh-CN"/>
              </w:rPr>
              <w:t>民办</w:t>
            </w:r>
            <w:r>
              <w:rPr>
                <w:rFonts w:hint="eastAsia"/>
                <w:kern w:val="0"/>
                <w:sz w:val="24"/>
                <w:szCs w:val="24"/>
                <w:highlight w:val="none"/>
              </w:rPr>
              <w:t>学校</w:t>
            </w:r>
            <w:r>
              <w:rPr>
                <w:rFonts w:hint="eastAsia"/>
                <w:kern w:val="0"/>
                <w:sz w:val="24"/>
                <w:szCs w:val="24"/>
                <w:highlight w:val="none"/>
                <w:lang w:val="en-US" w:eastAsia="zh-CN"/>
              </w:rPr>
              <w:t>或</w:t>
            </w:r>
            <w:r>
              <w:rPr>
                <w:rFonts w:hint="eastAsia"/>
                <w:kern w:val="0"/>
                <w:sz w:val="24"/>
                <w:szCs w:val="24"/>
                <w:highlight w:val="none"/>
              </w:rPr>
              <w:t>非营利性</w:t>
            </w:r>
            <w:r>
              <w:rPr>
                <w:rFonts w:hint="eastAsia"/>
                <w:kern w:val="0"/>
                <w:sz w:val="24"/>
                <w:szCs w:val="24"/>
                <w:highlight w:val="none"/>
                <w:lang w:val="en-US" w:eastAsia="zh-CN"/>
              </w:rPr>
              <w:t>民办</w:t>
            </w:r>
            <w:r>
              <w:rPr>
                <w:rFonts w:hint="eastAsia"/>
                <w:kern w:val="0"/>
                <w:sz w:val="24"/>
                <w:szCs w:val="24"/>
                <w:highlight w:val="none"/>
              </w:rPr>
              <w:t>学校</w:t>
            </w:r>
            <w:r>
              <w:rPr>
                <w:rFonts w:hint="eastAsia"/>
                <w:kern w:val="0"/>
                <w:sz w:val="24"/>
                <w:szCs w:val="24"/>
                <w:highlight w:val="none"/>
                <w:lang w:val="en-US" w:eastAsia="zh-CN"/>
              </w:rPr>
              <w:t>有关规定。学校对外只能使用经审批的统一名称。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校园 校舍</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1.学校选址。设在地质条件较好、交通便利、环境清洁、空气流通、日照充足、无噪音等符合卫生和环保要求的区域内，与铁路、公路干道、机场、飞机起降航线及高压供电走廊等有足够的安全、卫生防护距离，远离易燃易爆、剧毒、放射性、传染性、腐蚀性等危险品生产、经营、储存、使用、装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kern w:val="0"/>
                <w:sz w:val="24"/>
                <w:szCs w:val="24"/>
                <w:highlight w:val="none"/>
                <w:lang w:eastAsia="zh-CN"/>
              </w:rPr>
            </w:pPr>
            <w:r>
              <w:rPr>
                <w:kern w:val="0"/>
                <w:sz w:val="24"/>
                <w:szCs w:val="24"/>
                <w:highlight w:val="none"/>
              </w:rPr>
              <w:t>　　2.校园用地面积和校舍建筑面积。学校用地完整，布局合理，没有校外道路穿越校区。</w:t>
            </w:r>
            <w:r>
              <w:rPr>
                <w:rFonts w:hint="eastAsia"/>
                <w:kern w:val="0"/>
                <w:sz w:val="24"/>
                <w:szCs w:val="24"/>
                <w:highlight w:val="none"/>
                <w:lang w:eastAsia="zh-CN"/>
              </w:rPr>
              <w:t>一般类中职学校校园占地面积不少于</w:t>
            </w:r>
            <w:r>
              <w:rPr>
                <w:rFonts w:hint="eastAsia"/>
                <w:kern w:val="0"/>
                <w:sz w:val="24"/>
                <w:szCs w:val="24"/>
                <w:highlight w:val="none"/>
                <w:lang w:val="en-US" w:eastAsia="zh-CN"/>
              </w:rPr>
              <w:t>60亩，体育类、特殊教育类中职学校不少于45亩，艺术类中职学校不少于30亩。</w:t>
            </w:r>
            <w:r>
              <w:rPr>
                <w:rFonts w:hint="eastAsia"/>
                <w:kern w:val="0"/>
                <w:sz w:val="24"/>
                <w:szCs w:val="24"/>
                <w:highlight w:val="none"/>
                <w:lang w:eastAsia="zh-CN"/>
              </w:rPr>
              <w:t>一般类中职学校生均用地面积不少于</w:t>
            </w:r>
            <w:r>
              <w:rPr>
                <w:rFonts w:hint="eastAsia"/>
                <w:kern w:val="0"/>
                <w:sz w:val="24"/>
                <w:szCs w:val="24"/>
                <w:highlight w:val="none"/>
                <w:lang w:val="en-US" w:eastAsia="zh-CN"/>
              </w:rPr>
              <w:t>33平方米，体育类中职学校不少于45平方米，艺术类中职学校不少于40平方米，特殊教育类中职学校不少于70平方米。</w:t>
            </w:r>
            <w:r>
              <w:rPr>
                <w:rFonts w:hint="eastAsia"/>
                <w:kern w:val="0"/>
                <w:sz w:val="24"/>
                <w:szCs w:val="24"/>
                <w:highlight w:val="none"/>
                <w:lang w:eastAsia="zh-CN"/>
              </w:rPr>
              <w:t>一般类中职学校生均校舍建筑面积不少于</w:t>
            </w:r>
            <w:r>
              <w:rPr>
                <w:rFonts w:hint="eastAsia"/>
                <w:kern w:val="0"/>
                <w:sz w:val="24"/>
                <w:szCs w:val="24"/>
                <w:highlight w:val="none"/>
                <w:lang w:val="en-US" w:eastAsia="zh-CN"/>
              </w:rPr>
              <w:t>20平方米，体育类中职学校不少于24平方米，艺术类中职学校不少于30平方米，特殊教育类中职学校不少于35平方米。</w:t>
            </w:r>
            <w:r>
              <w:rPr>
                <w:rFonts w:hint="eastAsia"/>
                <w:kern w:val="0"/>
                <w:sz w:val="24"/>
                <w:szCs w:val="24"/>
                <w:highlight w:val="none"/>
                <w:lang w:eastAsia="zh-CN"/>
              </w:rPr>
              <w:t>（不含教职工宿舍和相对独立的附属机构）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3.各类用房。按照教育部《中等职业学校设置标准》（教职成</w:t>
            </w:r>
            <w:r>
              <w:rPr>
                <w:rFonts w:hint="eastAsia"/>
                <w:kern w:val="0"/>
                <w:sz w:val="24"/>
                <w:szCs w:val="24"/>
                <w:highlight w:val="none"/>
                <w:lang w:eastAsia="zh-CN"/>
              </w:rPr>
              <w:t>〔</w:t>
            </w:r>
            <w:r>
              <w:rPr>
                <w:kern w:val="0"/>
                <w:sz w:val="24"/>
                <w:szCs w:val="24"/>
                <w:highlight w:val="none"/>
              </w:rPr>
              <w:t>2010</w:t>
            </w:r>
            <w:r>
              <w:rPr>
                <w:rFonts w:hint="eastAsia"/>
                <w:kern w:val="0"/>
                <w:sz w:val="24"/>
                <w:szCs w:val="24"/>
                <w:highlight w:val="none"/>
                <w:lang w:eastAsia="zh-CN"/>
              </w:rPr>
              <w:t>〕</w:t>
            </w:r>
            <w:r>
              <w:rPr>
                <w:kern w:val="0"/>
                <w:sz w:val="24"/>
                <w:szCs w:val="24"/>
                <w:highlight w:val="none"/>
              </w:rPr>
              <w:t>12号）的规定，依据办学规模和专业特色，设置普通教室、实验实训室、图书阅览室、办公室等教学及教学辅助用房、行政用房、生活服务用房。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4.活动场地。有200米以上环形跑道和100米直跑道；每5个班或200人设置1个以上球类运动场；18个班以下的学校设置不少于200</w:t>
            </w:r>
            <w:r>
              <w:rPr>
                <w:rFonts w:eastAsia="宋体"/>
                <w:kern w:val="0"/>
                <w:sz w:val="24"/>
                <w:szCs w:val="24"/>
                <w:highlight w:val="none"/>
              </w:rPr>
              <w:t>㎡</w:t>
            </w:r>
            <w:r>
              <w:rPr>
                <w:kern w:val="0"/>
                <w:sz w:val="24"/>
                <w:szCs w:val="24"/>
                <w:highlight w:val="none"/>
              </w:rPr>
              <w:t>的体育器械和游戏区，18个班以上的学校设置不少于300</w:t>
            </w:r>
            <w:r>
              <w:rPr>
                <w:rFonts w:eastAsia="宋体"/>
                <w:kern w:val="0"/>
                <w:sz w:val="24"/>
                <w:szCs w:val="24"/>
                <w:highlight w:val="none"/>
              </w:rPr>
              <w:t>㎡</w:t>
            </w:r>
            <w:r>
              <w:rPr>
                <w:kern w:val="0"/>
                <w:sz w:val="24"/>
                <w:szCs w:val="24"/>
                <w:highlight w:val="none"/>
              </w:rPr>
              <w:t>的体育器械和游戏区；设有庄重的升旗台。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5.实训基地。有与所设专业相适的能够满足学生实习、实训需要的校内实训基地和相对稳定的校外实习基地。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6.校舍安全。</w:t>
            </w:r>
            <w:r>
              <w:rPr>
                <w:rFonts w:hint="eastAsia"/>
                <w:kern w:val="0"/>
                <w:sz w:val="24"/>
                <w:szCs w:val="24"/>
                <w:highlight w:val="none"/>
                <w:lang w:eastAsia="zh-CN"/>
              </w:rPr>
              <w:t>新建校舍经验收合格报建设行政主管部门备案后方可投入使用；利用原有</w:t>
            </w:r>
            <w:r>
              <w:rPr>
                <w:rFonts w:hint="eastAsia"/>
                <w:kern w:val="0"/>
                <w:sz w:val="24"/>
                <w:szCs w:val="24"/>
                <w:highlight w:val="none"/>
                <w:lang w:val="en-US" w:eastAsia="zh-CN"/>
              </w:rPr>
              <w:t>校舍场地办学</w:t>
            </w:r>
            <w:r>
              <w:rPr>
                <w:rFonts w:hint="eastAsia"/>
                <w:kern w:val="0"/>
                <w:sz w:val="24"/>
                <w:szCs w:val="24"/>
                <w:highlight w:val="none"/>
                <w:lang w:eastAsia="zh-CN"/>
              </w:rPr>
              <w:t>的，需经有资质的房屋安全鉴定机构鉴定后依据结论使用；校园校舍符合消防安全要求。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kern w:val="0"/>
                <w:sz w:val="24"/>
                <w:szCs w:val="24"/>
                <w:highlight w:val="none"/>
                <w:lang w:val="en-US" w:eastAsia="zh-CN"/>
              </w:rPr>
            </w:pPr>
            <w:r>
              <w:rPr>
                <w:kern w:val="0"/>
                <w:sz w:val="24"/>
                <w:szCs w:val="24"/>
                <w:highlight w:val="none"/>
              </w:rPr>
              <w:t>　  7.校舍权属。</w:t>
            </w:r>
            <w:r>
              <w:rPr>
                <w:rFonts w:hint="eastAsia"/>
                <w:kern w:val="0"/>
                <w:sz w:val="24"/>
                <w:szCs w:val="24"/>
                <w:highlight w:val="none"/>
                <w:lang w:val="en-US" w:eastAsia="zh-CN"/>
              </w:rPr>
              <w:t>原则上应</w:t>
            </w:r>
            <w:r>
              <w:rPr>
                <w:kern w:val="0"/>
                <w:sz w:val="24"/>
                <w:szCs w:val="24"/>
                <w:highlight w:val="none"/>
              </w:rPr>
              <w:t>使用自有权属校舍场地办学；</w:t>
            </w:r>
            <w:r>
              <w:rPr>
                <w:rFonts w:hint="eastAsia"/>
                <w:kern w:val="0"/>
                <w:sz w:val="24"/>
                <w:szCs w:val="24"/>
                <w:highlight w:val="none"/>
                <w:lang w:val="en-US" w:eastAsia="zh-CN"/>
              </w:rPr>
              <w:t>确需</w:t>
            </w:r>
            <w:r>
              <w:rPr>
                <w:kern w:val="0"/>
                <w:sz w:val="24"/>
                <w:szCs w:val="24"/>
                <w:highlight w:val="none"/>
              </w:rPr>
              <w:t>租赁场地办学的，</w:t>
            </w:r>
            <w:r>
              <w:rPr>
                <w:rFonts w:hint="eastAsia"/>
                <w:strike w:val="0"/>
                <w:dstrike w:val="0"/>
                <w:kern w:val="0"/>
                <w:sz w:val="24"/>
                <w:szCs w:val="24"/>
                <w:highlight w:val="none"/>
                <w:lang w:eastAsia="zh-CN"/>
              </w:rPr>
              <w:t>学校占地及自有产权部分不得低于</w:t>
            </w:r>
            <w:r>
              <w:rPr>
                <w:rFonts w:hint="eastAsia"/>
                <w:strike w:val="0"/>
                <w:dstrike w:val="0"/>
                <w:kern w:val="0"/>
                <w:sz w:val="24"/>
                <w:szCs w:val="24"/>
                <w:highlight w:val="none"/>
                <w:lang w:val="en-US" w:eastAsia="zh-CN"/>
              </w:rPr>
              <w:t>50%，且租赁期不低于10年，相关租赁协议需报房管部门登记备案。</w:t>
            </w:r>
            <w:r>
              <w:rPr>
                <w:rFonts w:hint="eastAsia"/>
                <w:kern w:val="0"/>
                <w:sz w:val="24"/>
                <w:szCs w:val="24"/>
                <w:highlight w:val="none"/>
                <w:lang w:val="en-US" w:eastAsia="zh-CN"/>
              </w:rPr>
              <w:t>不得与其他机构</w:t>
            </w:r>
            <w:bookmarkStart w:id="0" w:name="_GoBack"/>
            <w:bookmarkEnd w:id="0"/>
            <w:r>
              <w:rPr>
                <w:rFonts w:hint="eastAsia"/>
                <w:kern w:val="0"/>
                <w:sz w:val="24"/>
                <w:szCs w:val="24"/>
                <w:highlight w:val="none"/>
                <w:lang w:val="en-US" w:eastAsia="zh-CN"/>
              </w:rPr>
              <w:t>共用场地办学。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设备 设施</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1.教育教学设备设施。应当具有与专业设置相匹配、满足教学要求的实验、实习设施和仪器设备</w:t>
            </w:r>
            <w:r>
              <w:rPr>
                <w:rFonts w:hint="eastAsia"/>
                <w:kern w:val="0"/>
                <w:sz w:val="24"/>
                <w:szCs w:val="24"/>
                <w:highlight w:val="none"/>
                <w:u w:val="none"/>
                <w:lang w:eastAsia="zh-CN"/>
              </w:rPr>
              <w:t>，一般类中职学校的仪器设备总价值不低于</w:t>
            </w:r>
            <w:r>
              <w:rPr>
                <w:rFonts w:hint="eastAsia"/>
                <w:kern w:val="0"/>
                <w:sz w:val="24"/>
                <w:szCs w:val="24"/>
                <w:highlight w:val="none"/>
                <w:u w:val="none"/>
                <w:lang w:val="en-US" w:eastAsia="zh-CN"/>
              </w:rPr>
              <w:t>300万元</w:t>
            </w:r>
            <w:r>
              <w:rPr>
                <w:kern w:val="0"/>
                <w:sz w:val="24"/>
                <w:szCs w:val="24"/>
                <w:highlight w:val="none"/>
                <w:u w:val="none"/>
              </w:rPr>
              <w:t>。</w:t>
            </w:r>
            <w:r>
              <w:rPr>
                <w:kern w:val="0"/>
                <w:sz w:val="24"/>
                <w:szCs w:val="24"/>
                <w:highlight w:val="none"/>
              </w:rPr>
              <w:t>工科类专业和医药类专业生均仪器设备价值不低于3000元，其他专业生均仪器设备价值不低于2500元。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2.体育设备设施。有满足教学和师生开展体育活动所需要的其他器材和设施，符合《学校体育工作条例》的基本要求。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3.信息技术教育装备。具备用现代教育技术手段实施现代远程职业教育及学校管理信息化所需的软、硬件设施、设备。专任教师、教育教学管理人员每人配备一台计算机；学生按上课时单人单机配备，总数不少于每百生15台；建有信息资源库，有不低于100M宽带接入的校园网和优质资源班班通，有保证实现师生网络学习空间人人通比例达98%以上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4.图书报刊。</w:t>
            </w:r>
            <w:r>
              <w:rPr>
                <w:rFonts w:hint="eastAsia"/>
                <w:strike w:val="0"/>
                <w:dstrike w:val="0"/>
                <w:kern w:val="0"/>
                <w:sz w:val="24"/>
                <w:szCs w:val="24"/>
                <w:highlight w:val="none"/>
                <w:lang w:eastAsia="zh-CN"/>
              </w:rPr>
              <w:t>生均图书</w:t>
            </w:r>
            <w:r>
              <w:rPr>
                <w:kern w:val="0"/>
                <w:sz w:val="24"/>
                <w:szCs w:val="24"/>
                <w:highlight w:val="none"/>
              </w:rPr>
              <w:t>不少于30册</w:t>
            </w:r>
            <w:r>
              <w:rPr>
                <w:rFonts w:hint="eastAsia"/>
                <w:kern w:val="0"/>
                <w:sz w:val="24"/>
                <w:szCs w:val="24"/>
                <w:highlight w:val="none"/>
                <w:lang w:eastAsia="zh-CN"/>
              </w:rPr>
              <w:t>，其中特殊教育类中职学校因数图书、电子图书均不少于</w:t>
            </w:r>
            <w:r>
              <w:rPr>
                <w:rFonts w:hint="eastAsia"/>
                <w:kern w:val="0"/>
                <w:sz w:val="24"/>
                <w:szCs w:val="24"/>
                <w:highlight w:val="none"/>
                <w:lang w:val="en-US" w:eastAsia="zh-CN"/>
              </w:rPr>
              <w:t>30册</w:t>
            </w:r>
            <w:r>
              <w:rPr>
                <w:kern w:val="0"/>
                <w:sz w:val="24"/>
                <w:szCs w:val="24"/>
                <w:highlight w:val="none"/>
              </w:rPr>
              <w:t>；报刊种类80种以上；工具书和教学参考书不少于180种。图书总量中，专业书籍不得少于60%。教师阅览（资料）室和学生阅览室的座位数分别按不低于专任教师总数的20％和学生总数的10％设置。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kern w:val="0"/>
                <w:sz w:val="24"/>
                <w:szCs w:val="24"/>
                <w:highlight w:val="none"/>
                <w:lang w:eastAsia="zh-CN"/>
              </w:rPr>
            </w:pPr>
            <w:r>
              <w:rPr>
                <w:kern w:val="0"/>
                <w:sz w:val="24"/>
                <w:szCs w:val="24"/>
                <w:highlight w:val="none"/>
              </w:rPr>
              <w:t xml:space="preserve">    5.安全保卫设施。</w:t>
            </w:r>
            <w:r>
              <w:rPr>
                <w:rFonts w:hint="eastAsia"/>
                <w:strike w:val="0"/>
                <w:dstrike w:val="0"/>
                <w:kern w:val="0"/>
                <w:sz w:val="24"/>
                <w:szCs w:val="24"/>
                <w:highlight w:val="none"/>
                <w:lang w:eastAsia="zh-CN"/>
              </w:rPr>
              <w:t>按照《中小学、幼儿园安全防范要求》（</w:t>
            </w:r>
            <w:r>
              <w:rPr>
                <w:rFonts w:hint="eastAsia"/>
                <w:strike w:val="0"/>
                <w:dstrike w:val="0"/>
                <w:kern w:val="0"/>
                <w:sz w:val="24"/>
                <w:szCs w:val="24"/>
                <w:highlight w:val="none"/>
                <w:lang w:val="en-US" w:eastAsia="zh-CN"/>
              </w:rPr>
              <w:t>GB/T29315-2022</w:t>
            </w:r>
            <w:r>
              <w:rPr>
                <w:rFonts w:hint="eastAsia"/>
                <w:strike w:val="0"/>
                <w:dstrike w:val="0"/>
                <w:kern w:val="0"/>
                <w:sz w:val="24"/>
                <w:szCs w:val="24"/>
                <w:highlight w:val="none"/>
                <w:lang w:eastAsia="zh-CN"/>
              </w:rPr>
              <w:t>）建设与管理。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kern w:val="0"/>
                <w:sz w:val="24"/>
                <w:szCs w:val="24"/>
                <w:highlight w:val="none"/>
              </w:rPr>
            </w:pPr>
            <w:r>
              <w:rPr>
                <w:rFonts w:hint="eastAsia"/>
                <w:strike w:val="0"/>
                <w:dstrike w:val="0"/>
                <w:kern w:val="0"/>
                <w:sz w:val="24"/>
                <w:szCs w:val="24"/>
                <w:highlight w:val="none"/>
                <w:lang w:val="en-US" w:eastAsia="zh-CN"/>
              </w:rPr>
              <w:t>6</w:t>
            </w:r>
            <w:r>
              <w:rPr>
                <w:strike w:val="0"/>
                <w:dstrike w:val="0"/>
                <w:kern w:val="0"/>
                <w:sz w:val="24"/>
                <w:szCs w:val="24"/>
                <w:highlight w:val="none"/>
              </w:rPr>
              <w:t>.团、队设施。配齐共青团、少先队活动所需设备设施。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hint="eastAsia" w:eastAsia="仿宋_GB2312"/>
                <w:kern w:val="0"/>
                <w:sz w:val="24"/>
                <w:szCs w:val="24"/>
                <w:highlight w:val="none"/>
                <w:lang w:eastAsia="zh-CN"/>
              </w:rPr>
            </w:pPr>
            <w:r>
              <w:rPr>
                <w:rFonts w:hint="eastAsia"/>
                <w:kern w:val="0"/>
                <w:sz w:val="24"/>
                <w:szCs w:val="24"/>
                <w:highlight w:val="none"/>
                <w:lang w:val="en-US" w:eastAsia="zh-CN"/>
              </w:rPr>
              <w:t>7.</w:t>
            </w:r>
            <w:r>
              <w:rPr>
                <w:rFonts w:hint="eastAsia"/>
                <w:kern w:val="0"/>
                <w:sz w:val="24"/>
                <w:szCs w:val="24"/>
                <w:highlight w:val="none"/>
              </w:rPr>
              <w:t>其它设施设备，按相关要求备齐</w:t>
            </w:r>
            <w:r>
              <w:rPr>
                <w:rFonts w:hint="eastAsia"/>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人员配备</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1.校长。校长符合任职条件，具有本科以上学历和高级专业技术职务,有</w:t>
            </w:r>
            <w:r>
              <w:rPr>
                <w:rFonts w:hint="eastAsia"/>
                <w:kern w:val="0"/>
                <w:sz w:val="24"/>
                <w:szCs w:val="24"/>
                <w:highlight w:val="none"/>
                <w:lang w:val="en-US" w:eastAsia="zh-CN"/>
              </w:rPr>
              <w:t>5</w:t>
            </w:r>
            <w:r>
              <w:rPr>
                <w:kern w:val="0"/>
                <w:sz w:val="24"/>
                <w:szCs w:val="24"/>
                <w:highlight w:val="none"/>
              </w:rPr>
              <w:t>年以上教育教学管理经验（经历），年龄在70岁以下，身体健康，能坚持学校日常工作。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2.教师。根据教育教学需要配齐配足教师。聘任的教师应当具备国家规定的教师资格或者</w:t>
            </w:r>
            <w:r>
              <w:rPr>
                <w:rFonts w:hint="eastAsia"/>
                <w:kern w:val="0"/>
                <w:sz w:val="24"/>
                <w:szCs w:val="24"/>
                <w:highlight w:val="none"/>
                <w:lang w:eastAsia="zh-CN"/>
              </w:rPr>
              <w:t>国家认可的</w:t>
            </w:r>
            <w:r>
              <w:rPr>
                <w:kern w:val="0"/>
                <w:sz w:val="24"/>
                <w:szCs w:val="24"/>
                <w:highlight w:val="none"/>
              </w:rPr>
              <w:t>相关专业技能资格；师资队伍以专职教师为主，年龄一般不超过65岁；专任教师</w:t>
            </w:r>
            <w:r>
              <w:rPr>
                <w:rFonts w:hint="eastAsia"/>
                <w:kern w:val="0"/>
                <w:sz w:val="24"/>
                <w:szCs w:val="24"/>
                <w:highlight w:val="none"/>
              </w:rPr>
              <w:t>一般不少于60人，师生比达到1：20</w:t>
            </w:r>
            <w:r>
              <w:rPr>
                <w:kern w:val="0"/>
                <w:sz w:val="24"/>
                <w:szCs w:val="24"/>
                <w:highlight w:val="none"/>
              </w:rPr>
              <w:t>，</w:t>
            </w:r>
            <w:r>
              <w:rPr>
                <w:rFonts w:hint="eastAsia"/>
                <w:kern w:val="0"/>
                <w:sz w:val="24"/>
                <w:szCs w:val="24"/>
                <w:highlight w:val="none"/>
                <w:lang w:eastAsia="zh-CN"/>
              </w:rPr>
              <w:t>其中：</w:t>
            </w:r>
            <w:r>
              <w:rPr>
                <w:kern w:val="0"/>
                <w:sz w:val="24"/>
                <w:szCs w:val="24"/>
                <w:highlight w:val="none"/>
              </w:rPr>
              <w:t>具有高级专业技术职务任职资格人数不低于20%，专业教师数不低于专任教师数的50%，其中双师型教师不低于30%；每个专业至少配备具有相关专业中级以上专业技术职务任职资格的专任教师2人；聘请有实践经验的兼职教师占本校专任教师总数的20%左右。</w:t>
            </w:r>
            <w:r>
              <w:rPr>
                <w:rFonts w:hint="eastAsia"/>
                <w:kern w:val="0"/>
                <w:sz w:val="24"/>
                <w:szCs w:val="24"/>
                <w:highlight w:val="none"/>
                <w:lang w:val="en-US" w:eastAsia="zh-CN"/>
              </w:rPr>
              <w:t>聘用外籍教师应符合国家有关规定。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3.教辅及行政人员。配备专职的卫生保健、安全保卫等人员并持证上岗，其他有执业资格要求的岗位按国家规定聘任。其中专职安保人员（不含门卫）与学生比不低于1:200；财会人员应</w:t>
            </w:r>
            <w:r>
              <w:rPr>
                <w:rFonts w:hint="eastAsia"/>
                <w:kern w:val="0"/>
                <w:sz w:val="24"/>
                <w:szCs w:val="24"/>
                <w:highlight w:val="none"/>
              </w:rPr>
              <w:t>具备从事会计工作所需要的专业能力</w:t>
            </w:r>
            <w:r>
              <w:rPr>
                <w:kern w:val="0"/>
                <w:sz w:val="24"/>
                <w:szCs w:val="24"/>
                <w:highlight w:val="none"/>
              </w:rPr>
              <w:t>；其他教辅人员按国家相关管理部门的要求配备。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kern w:val="0"/>
                <w:sz w:val="24"/>
                <w:szCs w:val="24"/>
                <w:highlight w:val="none"/>
              </w:rPr>
            </w:pPr>
            <w:r>
              <w:rPr>
                <w:rFonts w:hint="eastAsia"/>
                <w:kern w:val="0"/>
                <w:sz w:val="24"/>
                <w:szCs w:val="24"/>
                <w:highlight w:val="none"/>
                <w:lang w:val="en-US" w:eastAsia="zh-CN"/>
              </w:rPr>
              <w:t>4.从业禁止规定。学校不得聘用有下列情形的人员</w:t>
            </w:r>
            <w:r>
              <w:rPr>
                <w:rFonts w:hint="eastAsia"/>
                <w:kern w:val="0"/>
                <w:sz w:val="24"/>
                <w:szCs w:val="24"/>
                <w:highlight w:val="none"/>
                <w:lang w:eastAsia="zh-CN"/>
              </w:rPr>
              <w:t>：</w:t>
            </w:r>
            <w:r>
              <w:rPr>
                <w:rFonts w:hint="eastAsia"/>
                <w:kern w:val="0"/>
                <w:sz w:val="24"/>
                <w:szCs w:val="24"/>
                <w:highlight w:val="none"/>
                <w:lang w:val="en-US" w:eastAsia="zh-CN"/>
              </w:rPr>
              <w:t>受到剥夺政治权利或者因故意犯罪受到有期徒刑以上刑事处罚的；因卖淫、嫖娼、吸毒、赌博等违法行为受到治安管理处罚的；因虐待、性骚扰、体罚或者侮辱学生等情形被开除或者解聘的；</w:t>
            </w:r>
            <w:r>
              <w:rPr>
                <w:rFonts w:hint="eastAsia"/>
                <w:kern w:val="0"/>
                <w:sz w:val="24"/>
                <w:szCs w:val="24"/>
                <w:highlight w:val="none"/>
              </w:rPr>
              <w:t>实施其他被纳入教育领域从业禁止范围的行为的</w:t>
            </w:r>
            <w:r>
              <w:rPr>
                <w:rFonts w:hint="eastAsia"/>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经费 投入</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举办者具备与举办学校专业特色、办学规模相适应的经济实力，其净资产或者货币资金能够满足学校建设和发展的需要。开办资金（或注册资金）不少于上年度本市</w:t>
            </w:r>
            <w:r>
              <w:rPr>
                <w:rFonts w:hint="eastAsia"/>
                <w:kern w:val="0"/>
                <w:sz w:val="24"/>
                <w:szCs w:val="24"/>
                <w:highlight w:val="none"/>
              </w:rPr>
              <w:t>公</w:t>
            </w:r>
            <w:r>
              <w:rPr>
                <w:kern w:val="0"/>
                <w:sz w:val="24"/>
                <w:szCs w:val="24"/>
                <w:highlight w:val="none"/>
              </w:rPr>
              <w:t>办中等职业学校公共财政生均教育事业费支出的30%（按照申办的办学总规模计算，不含用地、建筑、设备设施等投入和向学生收取的费用）。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内部管理</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1.办学章程。</w:t>
            </w:r>
            <w:r>
              <w:rPr>
                <w:rFonts w:hint="eastAsia"/>
                <w:kern w:val="0"/>
                <w:sz w:val="24"/>
                <w:szCs w:val="24"/>
                <w:highlight w:val="none"/>
                <w:lang w:val="en-US" w:eastAsia="zh-CN"/>
              </w:rPr>
              <w:t>章程</w:t>
            </w:r>
            <w:r>
              <w:rPr>
                <w:rFonts w:hint="eastAsia"/>
                <w:kern w:val="0"/>
                <w:sz w:val="24"/>
                <w:szCs w:val="24"/>
                <w:highlight w:val="none"/>
              </w:rPr>
              <w:t>应包含</w:t>
            </w:r>
            <w:r>
              <w:rPr>
                <w:rFonts w:hint="eastAsia"/>
                <w:kern w:val="0"/>
                <w:sz w:val="24"/>
                <w:szCs w:val="24"/>
                <w:highlight w:val="none"/>
                <w:lang w:eastAsia="zh-CN"/>
              </w:rPr>
              <w:t>：</w:t>
            </w:r>
            <w:r>
              <w:rPr>
                <w:rFonts w:hint="eastAsia"/>
                <w:kern w:val="0"/>
                <w:sz w:val="24"/>
                <w:szCs w:val="24"/>
                <w:highlight w:val="none"/>
              </w:rPr>
              <w:t>学校的名称、住所、办学地址、法人属性；举办者的权利义务，举办者变更、权益转让的办法；办学宗旨、发展定位、层次、类型、规模、形式等；学校开办资金、注册资本，资产的来源、性质等；理事会、董事会或者其他形式决策机构和监督机构的产生方法、人员构成、任期、议事规则等；学校党组织负责人或者代表进入学校决策机构和监督机构的程序；学校的法定代表人；学校自行终止的事由，剩余资产处置的办法与程序；章程修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2.决策机构。设立学校</w:t>
            </w:r>
            <w:r>
              <w:rPr>
                <w:rFonts w:hint="eastAsia"/>
                <w:strike w:val="0"/>
                <w:dstrike w:val="0"/>
                <w:kern w:val="0"/>
                <w:sz w:val="24"/>
                <w:szCs w:val="24"/>
                <w:highlight w:val="none"/>
                <w:lang w:eastAsia="zh-CN"/>
              </w:rPr>
              <w:t>理事会、董事会</w:t>
            </w:r>
            <w:r>
              <w:rPr>
                <w:kern w:val="0"/>
                <w:sz w:val="24"/>
                <w:szCs w:val="24"/>
                <w:highlight w:val="none"/>
              </w:rPr>
              <w:t>或其他形式的决策机构</w:t>
            </w:r>
            <w:r>
              <w:rPr>
                <w:strike w:val="0"/>
                <w:dstrike w:val="0"/>
                <w:kern w:val="0"/>
                <w:sz w:val="24"/>
                <w:szCs w:val="24"/>
                <w:highlight w:val="none"/>
              </w:rPr>
              <w:t>，</w:t>
            </w:r>
            <w:r>
              <w:rPr>
                <w:rFonts w:hint="eastAsia"/>
                <w:strike w:val="0"/>
                <w:dstrike w:val="0"/>
                <w:kern w:val="0"/>
                <w:sz w:val="24"/>
                <w:szCs w:val="24"/>
                <w:highlight w:val="none"/>
                <w:lang w:eastAsia="zh-CN"/>
              </w:rPr>
              <w:t>并</w:t>
            </w:r>
            <w:r>
              <w:rPr>
                <w:kern w:val="0"/>
                <w:sz w:val="24"/>
                <w:szCs w:val="24"/>
                <w:highlight w:val="none"/>
              </w:rPr>
              <w:t>设立</w:t>
            </w:r>
            <w:r>
              <w:rPr>
                <w:rFonts w:hint="eastAsia"/>
                <w:kern w:val="0"/>
                <w:sz w:val="24"/>
                <w:szCs w:val="24"/>
                <w:highlight w:val="none"/>
                <w:lang w:val="en-US" w:eastAsia="zh-CN"/>
              </w:rPr>
              <w:t>相应的</w:t>
            </w:r>
            <w:r>
              <w:rPr>
                <w:kern w:val="0"/>
                <w:sz w:val="24"/>
                <w:szCs w:val="24"/>
                <w:highlight w:val="none"/>
              </w:rPr>
              <w:t>监事会（监事）。决策机构成员由</w:t>
            </w:r>
            <w:r>
              <w:rPr>
                <w:rFonts w:hint="eastAsia"/>
                <w:kern w:val="0"/>
                <w:sz w:val="24"/>
                <w:szCs w:val="24"/>
                <w:highlight w:val="none"/>
              </w:rPr>
              <w:t>举办者或者其代表、校长、党组织负责人、教职工代表</w:t>
            </w:r>
            <w:r>
              <w:rPr>
                <w:rFonts w:hint="eastAsia"/>
                <w:kern w:val="0"/>
                <w:sz w:val="24"/>
                <w:szCs w:val="24"/>
                <w:highlight w:val="none"/>
                <w:lang w:val="en-US" w:eastAsia="zh-CN"/>
              </w:rPr>
              <w:t>等共同</w:t>
            </w:r>
            <w:r>
              <w:rPr>
                <w:kern w:val="0"/>
                <w:sz w:val="24"/>
                <w:szCs w:val="24"/>
                <w:highlight w:val="none"/>
              </w:rPr>
              <w:t>组成（五人以上单数），其中三分之一以上成员具有五年以上教育教学经验（经历）。有犯罪记录、无民事行为能力或者限制行为能力者不得在学校决策机构、监事会、行政机构任职。一个自然人</w:t>
            </w:r>
            <w:r>
              <w:rPr>
                <w:rFonts w:hint="eastAsia"/>
                <w:kern w:val="0"/>
                <w:sz w:val="24"/>
                <w:szCs w:val="24"/>
                <w:highlight w:val="none"/>
                <w:lang w:eastAsia="zh-CN"/>
              </w:rPr>
              <w:t>及其直系亲属</w:t>
            </w:r>
            <w:r>
              <w:rPr>
                <w:kern w:val="0"/>
                <w:sz w:val="24"/>
                <w:szCs w:val="24"/>
                <w:highlight w:val="none"/>
              </w:rPr>
              <w:t>不得同时在同一所学校的决策机构、监事会任职。学校法定代表人由</w:t>
            </w:r>
            <w:r>
              <w:rPr>
                <w:rFonts w:hint="eastAsia"/>
                <w:kern w:val="0"/>
                <w:sz w:val="24"/>
                <w:szCs w:val="24"/>
                <w:highlight w:val="none"/>
              </w:rPr>
              <w:t>理事长</w:t>
            </w:r>
            <w:r>
              <w:rPr>
                <w:rFonts w:hint="eastAsia"/>
                <w:kern w:val="0"/>
                <w:sz w:val="24"/>
                <w:szCs w:val="24"/>
                <w:highlight w:val="none"/>
                <w:lang w:eastAsia="zh-CN"/>
              </w:rPr>
              <w:t>（</w:t>
            </w:r>
            <w:r>
              <w:rPr>
                <w:kern w:val="0"/>
                <w:sz w:val="24"/>
                <w:szCs w:val="24"/>
                <w:highlight w:val="none"/>
              </w:rPr>
              <w:t>董事长</w:t>
            </w:r>
            <w:r>
              <w:rPr>
                <w:rFonts w:hint="eastAsia"/>
                <w:kern w:val="0"/>
                <w:sz w:val="24"/>
                <w:szCs w:val="24"/>
                <w:highlight w:val="none"/>
                <w:lang w:eastAsia="zh-CN"/>
              </w:rPr>
              <w:t>）</w:t>
            </w:r>
            <w:r>
              <w:rPr>
                <w:kern w:val="0"/>
                <w:sz w:val="24"/>
                <w:szCs w:val="24"/>
                <w:highlight w:val="none"/>
              </w:rPr>
              <w:t>或者校长担任。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9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rFonts w:hint="eastAsia"/>
                <w:kern w:val="0"/>
                <w:sz w:val="24"/>
                <w:szCs w:val="24"/>
                <w:highlight w:val="none"/>
                <w:lang w:val="en-US" w:eastAsia="zh-CN"/>
              </w:rPr>
              <w:t>3</w:t>
            </w:r>
            <w:r>
              <w:rPr>
                <w:rFonts w:hint="eastAsia"/>
                <w:kern w:val="0"/>
                <w:sz w:val="24"/>
                <w:szCs w:val="24"/>
                <w:highlight w:val="none"/>
              </w:rPr>
              <w:t>.</w:t>
            </w:r>
            <w:r>
              <w:rPr>
                <w:rFonts w:hint="eastAsia"/>
                <w:kern w:val="0"/>
                <w:sz w:val="24"/>
                <w:szCs w:val="24"/>
                <w:highlight w:val="none"/>
                <w:lang w:val="en-US" w:eastAsia="zh-CN"/>
              </w:rPr>
              <w:t>党组织建设。学校应建立基层</w:t>
            </w:r>
            <w:r>
              <w:rPr>
                <w:rFonts w:hint="eastAsia"/>
                <w:kern w:val="0"/>
                <w:sz w:val="24"/>
                <w:szCs w:val="24"/>
                <w:highlight w:val="none"/>
              </w:rPr>
              <w:t>党组织，建立党组织参与决策和监督制度，建立党建经费、活动场所保障机制</w:t>
            </w:r>
            <w:r>
              <w:rPr>
                <w:rFonts w:hint="eastAsia"/>
                <w:kern w:val="0"/>
                <w:sz w:val="24"/>
                <w:szCs w:val="24"/>
                <w:highlight w:val="none"/>
                <w:lang w:eastAsia="zh-CN"/>
              </w:rPr>
              <w:t>，建立党组织领导下的</w:t>
            </w:r>
            <w:r>
              <w:rPr>
                <w:rFonts w:hint="eastAsia"/>
                <w:kern w:val="0"/>
                <w:sz w:val="24"/>
                <w:szCs w:val="24"/>
                <w:highlight w:val="none"/>
                <w:lang w:val="en-US" w:eastAsia="zh-CN"/>
              </w:rPr>
              <w:t>意识形态工作责任制，设有专用党员活动场所及专职人员。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9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rFonts w:hint="eastAsia"/>
                <w:kern w:val="0"/>
                <w:sz w:val="24"/>
                <w:szCs w:val="24"/>
                <w:highlight w:val="none"/>
                <w:lang w:val="en-US" w:eastAsia="zh-CN"/>
              </w:rPr>
            </w:pPr>
            <w:r>
              <w:rPr>
                <w:rFonts w:hint="eastAsia"/>
                <w:kern w:val="0"/>
                <w:sz w:val="24"/>
                <w:szCs w:val="24"/>
                <w:highlight w:val="none"/>
                <w:lang w:val="en-US" w:eastAsia="zh-CN"/>
              </w:rPr>
              <w:t>4.教育教学计划。学校可以按照办学宗旨和培养目标自主设置专业、开设课程、选用教材。使用境外教材的，应当符合国家有关规定。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p>
        </w:tc>
        <w:tc>
          <w:tcPr>
            <w:tcW w:w="93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492" w:firstLineChars="205"/>
              <w:jc w:val="left"/>
              <w:textAlignment w:val="auto"/>
              <w:rPr>
                <w:kern w:val="0"/>
                <w:sz w:val="24"/>
                <w:szCs w:val="24"/>
                <w:highlight w:val="none"/>
              </w:rPr>
            </w:pPr>
            <w:r>
              <w:rPr>
                <w:rFonts w:hint="eastAsia"/>
                <w:kern w:val="0"/>
                <w:sz w:val="24"/>
                <w:szCs w:val="24"/>
                <w:highlight w:val="none"/>
                <w:lang w:val="en-US" w:eastAsia="zh-CN"/>
              </w:rPr>
              <w:t>5</w:t>
            </w:r>
            <w:r>
              <w:rPr>
                <w:kern w:val="0"/>
                <w:sz w:val="24"/>
                <w:szCs w:val="24"/>
                <w:highlight w:val="none"/>
              </w:rPr>
              <w:t>.其他。设立</w:t>
            </w:r>
            <w:r>
              <w:rPr>
                <w:rFonts w:hint="eastAsia"/>
                <w:kern w:val="0"/>
                <w:sz w:val="24"/>
                <w:szCs w:val="24"/>
                <w:highlight w:val="none"/>
                <w:lang w:val="en-US" w:eastAsia="zh-CN"/>
              </w:rPr>
              <w:t>办公室、教学、财务、人事等</w:t>
            </w:r>
            <w:r>
              <w:rPr>
                <w:kern w:val="0"/>
                <w:sz w:val="24"/>
                <w:szCs w:val="24"/>
                <w:highlight w:val="none"/>
              </w:rPr>
              <w:t>行政机构，同时建立教职工（代表）大会和工会等。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bCs/>
                <w:kern w:val="0"/>
                <w:sz w:val="24"/>
                <w:szCs w:val="24"/>
                <w:highlight w:val="none"/>
              </w:rPr>
            </w:pPr>
            <w:r>
              <w:rPr>
                <w:bCs/>
                <w:kern w:val="0"/>
                <w:sz w:val="24"/>
                <w:szCs w:val="24"/>
                <w:highlight w:val="none"/>
              </w:rPr>
              <w:t>其他</w:t>
            </w: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kern w:val="0"/>
                <w:sz w:val="24"/>
                <w:szCs w:val="24"/>
                <w:highlight w:val="none"/>
              </w:rPr>
            </w:pPr>
            <w:r>
              <w:rPr>
                <w:kern w:val="0"/>
                <w:sz w:val="24"/>
                <w:szCs w:val="24"/>
                <w:highlight w:val="none"/>
              </w:rPr>
              <w:t xml:space="preserve">    本标准适用于民办中等职业学校、中等专业学校。本标准由武汉市教育局负责解释。</w:t>
            </w:r>
          </w:p>
        </w:tc>
      </w:tr>
    </w:tbl>
    <w:p>
      <w:pPr>
        <w:rPr>
          <w:highlight w:val="none"/>
        </w:rPr>
      </w:pPr>
    </w:p>
    <w:p>
      <w:pPr>
        <w:rPr>
          <w:highlight w:val="none"/>
        </w:rPr>
      </w:pPr>
    </w:p>
    <w:p>
      <w:pPr>
        <w:rPr>
          <w:highlight w:val="none"/>
        </w:rPr>
      </w:pPr>
    </w:p>
    <w:p>
      <w:pPr>
        <w:rPr>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简体"/>
    <w:panose1 w:val="0201060901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mVlMWQyMmU4YTY0NmViYThkYjhhMjNmYWMxMjMifQ=="/>
  </w:docVars>
  <w:rsids>
    <w:rsidRoot w:val="00172A27"/>
    <w:rsid w:val="038B3165"/>
    <w:rsid w:val="0695059B"/>
    <w:rsid w:val="0E9F33FB"/>
    <w:rsid w:val="118B03B5"/>
    <w:rsid w:val="11F83328"/>
    <w:rsid w:val="1FE33550"/>
    <w:rsid w:val="202C6073"/>
    <w:rsid w:val="20B14B30"/>
    <w:rsid w:val="231D38A1"/>
    <w:rsid w:val="26D22DA5"/>
    <w:rsid w:val="2F34B26D"/>
    <w:rsid w:val="2F967B58"/>
    <w:rsid w:val="31CD2F1E"/>
    <w:rsid w:val="33F5443B"/>
    <w:rsid w:val="34F3C843"/>
    <w:rsid w:val="35CED0F0"/>
    <w:rsid w:val="3BAFC027"/>
    <w:rsid w:val="3C4816E7"/>
    <w:rsid w:val="3E247DF8"/>
    <w:rsid w:val="4B214E2A"/>
    <w:rsid w:val="4BF79946"/>
    <w:rsid w:val="54DF0CD3"/>
    <w:rsid w:val="556212F2"/>
    <w:rsid w:val="5B853F3A"/>
    <w:rsid w:val="5CF918F6"/>
    <w:rsid w:val="5DBED30C"/>
    <w:rsid w:val="5DD50CA2"/>
    <w:rsid w:val="5ECC7E12"/>
    <w:rsid w:val="6A38488A"/>
    <w:rsid w:val="6BF3491C"/>
    <w:rsid w:val="6C61079E"/>
    <w:rsid w:val="6D8EA47D"/>
    <w:rsid w:val="6DF67755"/>
    <w:rsid w:val="710F2478"/>
    <w:rsid w:val="71FF307E"/>
    <w:rsid w:val="727B1B10"/>
    <w:rsid w:val="73FE5BDF"/>
    <w:rsid w:val="75F72417"/>
    <w:rsid w:val="777D1E86"/>
    <w:rsid w:val="77B3EF2E"/>
    <w:rsid w:val="77DD3027"/>
    <w:rsid w:val="79BB9A73"/>
    <w:rsid w:val="7AF65005"/>
    <w:rsid w:val="7AFEBD88"/>
    <w:rsid w:val="7CECF390"/>
    <w:rsid w:val="7DC2076C"/>
    <w:rsid w:val="7DFB022C"/>
    <w:rsid w:val="7F5FFCCE"/>
    <w:rsid w:val="7F947D6D"/>
    <w:rsid w:val="7F9FBC20"/>
    <w:rsid w:val="7FE99C16"/>
    <w:rsid w:val="7FFB2724"/>
    <w:rsid w:val="7FFC1846"/>
    <w:rsid w:val="AFEFE496"/>
    <w:rsid w:val="B7379885"/>
    <w:rsid w:val="BDF9812D"/>
    <w:rsid w:val="BE6DF517"/>
    <w:rsid w:val="D3BC5CD6"/>
    <w:rsid w:val="DCF09A05"/>
    <w:rsid w:val="DD7BA6C4"/>
    <w:rsid w:val="DDFB85CD"/>
    <w:rsid w:val="F3FC10A1"/>
    <w:rsid w:val="F777DE12"/>
    <w:rsid w:val="F7DF8F92"/>
    <w:rsid w:val="F7E7F6A3"/>
    <w:rsid w:val="F9D7466B"/>
    <w:rsid w:val="FCD6553C"/>
    <w:rsid w:val="FD6E6042"/>
    <w:rsid w:val="FF3D34C0"/>
    <w:rsid w:val="FFAFBF4E"/>
    <w:rsid w:val="FFBBEEC7"/>
    <w:rsid w:val="FFF1F0D8"/>
    <w:rsid w:val="FFFF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2988</Words>
  <Characters>3095</Characters>
  <Lines>0</Lines>
  <Paragraphs>0</Paragraphs>
  <TotalTime>2</TotalTime>
  <ScaleCrop>false</ScaleCrop>
  <LinksUpToDate>false</LinksUpToDate>
  <CharactersWithSpaces>3180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2023-03-11T21:17:00Z</dcterms:created>
  <dc:creator>User</dc:creator>
  <cp:lastModifiedBy>thtf</cp:lastModifiedBy>
  <cp:lastPrinted>2023-10-31T15:32:29Z</cp:lastPrinted>
  <dcterms:modified xsi:type="dcterms:W3CDTF">2023-10-31T15:32:51Z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B8D441105CA748A8922AB2D0EFD40CB1_13</vt:lpwstr>
  </property>
</Properties>
</file>