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bookmarkStart w:id="0" w:name="_GoBack"/>
      <w:bookmarkEnd w:id="0"/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件1</w:t>
      </w:r>
    </w:p>
    <w:p>
      <w:pPr>
        <w:jc w:val="center"/>
        <w:rPr>
          <w:rFonts w:ascii="Times New Roman" w:hAnsi="Times New Roman"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武汉市中小学生职业体验中心建设标准（试行）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63"/>
        <w:gridCol w:w="5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功能建设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功能定位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1.服务职普融通，推进劳动和职业启蒙教育，推动职业学校、中小学、行业企业和社会各界共同参与职业启蒙教育。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2.服务中小学生全面发展和健康成长，帮助中小学生树立正确的职业观、劳动观和人生观，培养生涯规划意识与能力，提高动手实践与创新能力。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功能要求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1.对接我市“965”现代产业体系，重点依托学校现代农业、先进制造业、现代服务业等核心专业、优势专业。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2.将学习、生活、科普、娱乐融为一体，将职业文化、产业文化、科普文化、传统文化融为一体，有一定吸引力。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3.满足不同学段中小学生的职业体验要求；面向中小学生开展不同层次的职业启蒙教育。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4.通过虚拟仿真、交互体验、实际操作等手段全面、立体体验相关职业。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5.有3所及以上普通中小学参与，有1个及以上企业支持。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课程开发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1.课程内容体现职业启蒙教育核心素养，适合各学段学生的年龄特点，并与中小学劳动教育、技术教育、综合实践活动、生涯规划教育等课程有机结合。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2.课程开发和实施前，开展学情调研和分析，提高课程针对性和实效性。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3.从职业大类分别研制针对中小学生的职业启蒙教育课程标准。课程标准应包括，该大类职业启蒙教育的目标，所涵盖的模块课程设置及要求，教学时间安排、实施要求，教学评价，教学环境和资源、师资等。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4.依据课程标准开发具体职业的启蒙教育模块课程的教学大纲，细化该模块课程的目标、内容、方法、课程评价等。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5.根据课程教学大纲撰写教学设计，与结对的中小学校共同设计教学目标、计划、内容。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课程实施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1.围绕课程主题、课程目标，有序有效落实课程安排。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2.坚持理论与实践一体，突出课程的实践性和生成性。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3.创设仿真或真实的职业情景。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质量保障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1.建有职业体验质量保证体系，体验模式、管理运行模式能有效完成课程目标。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2.开展基于职业成熟度的课程评价，开发有基于职业成熟度的课程评价工具。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师资建设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人员结构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1.校级领导具体分管，配备熟悉职业、具备相关专业中级及以上职称或中级技师及以上职业资格、具有较强组织管理和协调能力的专业人员担任中心负责人。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管理人员原则上不少于2人，专兼职指导教师不少于3人。专任指导教师应具备较高的专业水平和较强的教学能力；兼任教师应为具有职业背景和丰富职业实践经验的专业技术人员，或各类能工巧匠和非遗传承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3.管理服务队伍人员充足、结构合理、相对稳定。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人员管理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1.有切实可行的管理人员、专兼职指导教师的工作要求和管理制度。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2.工作人员师德师风好，自觉遵守服从工作要求，有效落实工作安排。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3.定期组织培训、教研活动。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发展规划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有符合实际的三年发展规划，依据产业、行业、职业发展适时调整教育活动项目、更换设施设备、更新环境布置、优化体验流程。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管理规范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管理制度和运行模式科学，工作、人员、设备、设施、安全、环保等管理制度齐全。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经费保障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上级主管部门提供相应的配套资金，积极争取行业和企业的实质性支持。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设施建设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1.布局科学合理，设施设备先进，创设有与所体验的职业相匹配的人文环境、工作环境、卫生环境。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2.劳动和职业启蒙教育主题突出，产业文化鲜明。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3.工位数至少能满足1个班级45名左右学生的职业体验要求。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安全设施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1.防挤、防火、防盗、防爆、防破坏等基本安全设施设备符合相关规定，疏散通道安全、合理，配备视频监控系统。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2.可能产生的废气、废液、废渣和粉尘的处理、噪音对周边的影响等符合环保要求。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46" w:hanging="1246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3.满足职业要求的通风、照明、控温、控湿等设施设备齐全；水、电、气等管道布局合理、规范、安全、便于检修。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240" w:lineRule="auto"/>
        <w:rPr>
          <w:rFonts w:ascii="Times New Roman" w:hAnsi="Times New Roman" w:eastAsia="公文小标宋简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公文小标宋简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武汉市中小学生职业体验中心认定申报表</w:t>
      </w: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ind w:left="692" w:hanging="11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30"/>
          <w:sz w:val="32"/>
          <w:szCs w:val="32"/>
        </w:rPr>
        <w:t>申 报 单 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（公章）</w:t>
      </w:r>
    </w:p>
    <w:p>
      <w:pPr>
        <w:spacing w:line="1000" w:lineRule="exact"/>
        <w:ind w:left="692" w:hanging="11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24"/>
          <w:sz w:val="32"/>
          <w:szCs w:val="32"/>
        </w:rPr>
        <w:t>体验中心名称</w:t>
      </w:r>
      <w:r>
        <w:rPr>
          <w:rFonts w:ascii="Times New Roman" w:hAnsi="Times New Roman" w:eastAsia="仿宋_GB2312"/>
          <w:spacing w:val="30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1000" w:lineRule="exact"/>
        <w:ind w:left="692" w:hanging="11"/>
        <w:rPr>
          <w:rFonts w:ascii="Times New Roman" w:hAnsi="Times New Roman" w:eastAsia="仿宋_GB2312"/>
          <w:sz w:val="32"/>
          <w:szCs w:val="32"/>
          <w:u w:val="thick"/>
        </w:rPr>
      </w:pPr>
      <w:r>
        <w:rPr>
          <w:rFonts w:ascii="Times New Roman" w:hAnsi="Times New Roman" w:eastAsia="仿宋_GB2312"/>
          <w:sz w:val="32"/>
          <w:szCs w:val="32"/>
        </w:rPr>
        <w:t>申报单位负责人：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1000" w:lineRule="exact"/>
        <w:ind w:left="692" w:hanging="11"/>
        <w:rPr>
          <w:rFonts w:ascii="Times New Roman" w:hAnsi="Times New Roman" w:eastAsia="仿宋_GB2312"/>
          <w:sz w:val="32"/>
          <w:szCs w:val="32"/>
          <w:u w:val="thick"/>
        </w:rPr>
      </w:pPr>
      <w:r>
        <w:rPr>
          <w:rFonts w:ascii="Times New Roman" w:hAnsi="Times New Roman" w:eastAsia="仿宋_GB2312"/>
          <w:sz w:val="32"/>
          <w:szCs w:val="32"/>
        </w:rPr>
        <w:t>项 目 负 责 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1000" w:lineRule="exact"/>
        <w:ind w:left="692" w:hanging="1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32"/>
          <w:sz w:val="32"/>
          <w:szCs w:val="32"/>
        </w:rPr>
        <w:t>申 报 日 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afterLines="100"/>
        <w:ind w:left="691" w:hanging="11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ind w:firstLine="0" w:firstLineChars="0"/>
        <w:jc w:val="center"/>
        <w:rPr>
          <w:rFonts w:ascii="Times New Roman" w:eastAsia="仿宋_GB2312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0" w:firstLineChars="0"/>
        <w:jc w:val="center"/>
        <w:rPr>
          <w:rFonts w:ascii="Times New Roman" w:eastAsia="公文小标宋简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eastAsia="公文小标宋简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7"/>
        <w:spacing w:line="600" w:lineRule="exact"/>
        <w:ind w:firstLine="0" w:firstLineChars="0"/>
        <w:jc w:val="center"/>
        <w:rPr>
          <w:rFonts w:ascii="Times New Roman" w:eastAsia="公文小标宋简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600" w:lineRule="exact"/>
        <w:ind w:firstLine="616" w:firstLineChars="211"/>
        <w:rPr>
          <w:rFonts w:asci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1.本表各栏目要求认真填写、内容真实，文字表达明确、简洁。所填数据如无特别说明均为近三年数据。栏目填写不下时，可增加行数或另加附页，但不可改变表格结构。</w:t>
      </w:r>
    </w:p>
    <w:p>
      <w:pPr>
        <w:pStyle w:val="7"/>
        <w:spacing w:line="600" w:lineRule="exact"/>
        <w:ind w:firstLine="616" w:firstLineChars="211"/>
        <w:rPr>
          <w:rFonts w:asci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2.申报单位和单位主管部门应严格审核，确保所填内容真实、有效。</w:t>
      </w:r>
    </w:p>
    <w:p>
      <w:pPr>
        <w:spacing w:line="600" w:lineRule="exact"/>
        <w:ind w:firstLine="616" w:firstLineChars="211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3.申报材料应包括但不限于：（1）《武汉市中小学生职业体验中心认定申报表》；（2）《职业体验中心可行性报告、建设及运行方案》；（3）《职业体验课程大纲》；（4）《职业体验中心环境设计方案》。</w:t>
      </w:r>
    </w:p>
    <w:p>
      <w:pPr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一、申报单位基本情况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84"/>
        <w:gridCol w:w="658"/>
        <w:gridCol w:w="792"/>
        <w:gridCol w:w="1645"/>
        <w:gridCol w:w="164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764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762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76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办公室电话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7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办公室电话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47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中小学生职业体验中心信息</w:t>
            </w: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134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1147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04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4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管理人员数量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147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590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体验课程数量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（门）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体验课程专职授课教师数量（人）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体验课程兼职授课教师数量（人）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体验项目数量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涉及专业数量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体验工位数量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参与建设的中小学校</w:t>
            </w:r>
          </w:p>
        </w:tc>
        <w:tc>
          <w:tcPr>
            <w:tcW w:w="33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参与建设的企业</w:t>
            </w:r>
          </w:p>
        </w:tc>
        <w:tc>
          <w:tcPr>
            <w:tcW w:w="33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主要功能</w:t>
            </w:r>
          </w:p>
        </w:tc>
        <w:tc>
          <w:tcPr>
            <w:tcW w:w="33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47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中小学校名称</w:t>
            </w:r>
          </w:p>
        </w:tc>
        <w:tc>
          <w:tcPr>
            <w:tcW w:w="33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二、项目建设基本情况</w:t>
      </w:r>
    </w:p>
    <w:p>
      <w:pP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（一）体验中心团队成员情况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57"/>
        <w:gridCol w:w="547"/>
        <w:gridCol w:w="861"/>
        <w:gridCol w:w="1079"/>
        <w:gridCol w:w="1079"/>
        <w:gridCol w:w="957"/>
        <w:gridCol w:w="1507"/>
        <w:gridCol w:w="1681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任教专业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教师系列职称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非教师系列专业技术职称名称及等级</w:t>
            </w: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职业资格证书或执业资格证书名称及等级</w:t>
            </w: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主要教科研成果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中心负责人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专职管理员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兼职管理员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专职指导教师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兼职指导教师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专职、兼职成员可填写多人，本表格及其他表格不够请自行添加；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主要教科研成果填写成员参与市级及以上课题或横向课题研究</w:t>
      </w:r>
      <w:r>
        <w:rPr>
          <w:rFonts w:hint="eastAsia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论文在市级及以上刊物发表或获奖情况，技术研发、技术服务获得专利或市级以上奖项情况，指导学生创业孵化项目情况。</w:t>
      </w:r>
    </w:p>
    <w:p>
      <w:pP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（二）体验中心主要设备情况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476"/>
        <w:gridCol w:w="1434"/>
        <w:gridCol w:w="1715"/>
        <w:gridCol w:w="1598"/>
        <w:gridCol w:w="2347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设备价值小计（万元）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>
      <w:pP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（三）体验课程（项目）开设情况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840"/>
        <w:gridCol w:w="1347"/>
        <w:gridCol w:w="1347"/>
        <w:gridCol w:w="1841"/>
        <w:gridCol w:w="99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体验课程（项目）名称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面向对象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体验形式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评价形式（若发放证书，需列出证书及发证单位名称）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首次开设日期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三、项目建设目标达成情况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578"/>
        <w:gridCol w:w="413"/>
        <w:gridCol w:w="500"/>
        <w:gridCol w:w="541"/>
        <w:gridCol w:w="388"/>
        <w:gridCol w:w="558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建设目标</w:t>
            </w:r>
          </w:p>
        </w:tc>
        <w:tc>
          <w:tcPr>
            <w:tcW w:w="30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达成情况概述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自评情况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市级认定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2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  <w:t>基本符合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  <w:t>基本符合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13"/>
                <w:szCs w:val="1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功能建设</w:t>
            </w:r>
          </w:p>
        </w:tc>
        <w:tc>
          <w:tcPr>
            <w:tcW w:w="3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6" w:hRule="atLeast"/>
          <w:jc w:val="center"/>
        </w:trPr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</w:tc>
        <w:tc>
          <w:tcPr>
            <w:tcW w:w="308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  <w:jc w:val="center"/>
        </w:trPr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师资建设</w:t>
            </w:r>
          </w:p>
        </w:tc>
        <w:tc>
          <w:tcPr>
            <w:tcW w:w="3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  <w:jc w:val="center"/>
        </w:trPr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</w:tc>
        <w:tc>
          <w:tcPr>
            <w:tcW w:w="308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  <w:jc w:val="center"/>
        </w:trPr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设施建设</w:t>
            </w:r>
          </w:p>
        </w:tc>
        <w:tc>
          <w:tcPr>
            <w:tcW w:w="308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四、审核意见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本表所填内容属实，本人对所填内容负责。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负责人签名：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申报单位：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申报单位信用情况良好，近三年内无重大安全、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经济和刑事事故。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区教育局：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武汉市教育局：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" w:lineRule="exact"/>
        <w:rPr>
          <w:rFonts w:ascii="Times New Roman" w:hAnsi="Times New Roman"/>
        </w:rPr>
      </w:pPr>
    </w:p>
    <w:p/>
    <w:sectPr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  <w:rPr>
        <w:rFonts w:ascii="Times New Roman" w:hAnsi="Times New Roman"/>
      </w:rPr>
    </w:pPr>
    <w:r>
      <w:rPr>
        <w:rStyle w:val="5"/>
        <w:rFonts w:ascii="Times New Roman"/>
      </w:rPr>
      <w:t>－</w:t>
    </w:r>
    <w:r>
      <w:rPr>
        <w:rStyle w:val="5"/>
        <w:rFonts w:ascii="Times New Roman" w:hAnsi="Times New Roman"/>
      </w:rPr>
      <w:fldChar w:fldCharType="begin"/>
    </w:r>
    <w:r>
      <w:rPr>
        <w:rStyle w:val="5"/>
        <w:rFonts w:ascii="Times New Roman" w:hAnsi="Times New Roman"/>
      </w:rPr>
      <w:instrText xml:space="preserve"> PAGE </w:instrText>
    </w:r>
    <w:r>
      <w:rPr>
        <w:rStyle w:val="5"/>
        <w:rFonts w:ascii="Times New Roman" w:hAnsi="Times New Roman"/>
      </w:rPr>
      <w:fldChar w:fldCharType="separate"/>
    </w:r>
    <w:r>
      <w:rPr>
        <w:rStyle w:val="5"/>
        <w:rFonts w:ascii="Times New Roman" w:hAnsi="Times New Roman"/>
      </w:rPr>
      <w:t>13</w:t>
    </w:r>
    <w:r>
      <w:rPr>
        <w:rStyle w:val="5"/>
        <w:rFonts w:ascii="Times New Roman" w:hAnsi="Times New Roman"/>
      </w:rPr>
      <w:fldChar w:fldCharType="end"/>
    </w:r>
    <w:r>
      <w:rPr>
        <w:rStyle w:val="5"/>
        <w:rFonts w:ascii="Times New Roman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rPr>
        <w:rFonts w:ascii="Times New Roman" w:hAnsi="Times New Roman"/>
      </w:rPr>
    </w:pPr>
    <w:r>
      <w:rPr>
        <w:rStyle w:val="5"/>
        <w:rFonts w:ascii="Times New Roman"/>
      </w:rPr>
      <w:t>－</w:t>
    </w:r>
    <w:r>
      <w:rPr>
        <w:rStyle w:val="5"/>
        <w:rFonts w:ascii="Times New Roman" w:hAnsi="Times New Roman"/>
      </w:rPr>
      <w:fldChar w:fldCharType="begin"/>
    </w:r>
    <w:r>
      <w:rPr>
        <w:rStyle w:val="5"/>
        <w:rFonts w:ascii="Times New Roman" w:hAnsi="Times New Roman"/>
      </w:rPr>
      <w:instrText xml:space="preserve"> PAGE </w:instrText>
    </w:r>
    <w:r>
      <w:rPr>
        <w:rStyle w:val="5"/>
        <w:rFonts w:ascii="Times New Roman" w:hAnsi="Times New Roman"/>
      </w:rPr>
      <w:fldChar w:fldCharType="separate"/>
    </w:r>
    <w:r>
      <w:rPr>
        <w:rStyle w:val="5"/>
        <w:rFonts w:ascii="Times New Roman" w:hAnsi="Times New Roman"/>
      </w:rPr>
      <w:t>14</w:t>
    </w:r>
    <w:r>
      <w:rPr>
        <w:rStyle w:val="5"/>
        <w:rFonts w:ascii="Times New Roman" w:hAnsi="Times New Roman"/>
      </w:rPr>
      <w:fldChar w:fldCharType="end"/>
    </w:r>
    <w:r>
      <w:rPr>
        <w:rStyle w:val="5"/>
        <w:rFonts w:ascii="Times New Roman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FC5010"/>
    <w:rsid w:val="A3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5">
    <w:name w:val="page number"/>
    <w:basedOn w:val="4"/>
    <w:semiHidden/>
    <w:qFormat/>
    <w:uiPriority w:val="0"/>
    <w:rPr>
      <w:rFonts w:eastAsia="宋体"/>
      <w:sz w:val="28"/>
    </w:rPr>
  </w:style>
  <w:style w:type="paragraph" w:customStyle="1" w:styleId="6">
    <w:name w:val="公文标题"/>
    <w:basedOn w:val="1"/>
    <w:qFormat/>
    <w:uiPriority w:val="0"/>
    <w:pPr>
      <w:suppressAutoHyphens w:val="0"/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7">
    <w:name w:val="公文一级目录"/>
    <w:basedOn w:val="1"/>
    <w:qFormat/>
    <w:uiPriority w:val="0"/>
    <w:pPr>
      <w:suppressAutoHyphens w:val="0"/>
      <w:ind w:firstLine="640" w:firstLineChars="200"/>
    </w:pPr>
    <w:rPr>
      <w:rFonts w:ascii="黑体" w:hAnsi="Times New Roman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2023-06-26T15:48:00Z</dcterms:created>
  <dc:creator>greatwall</dc:creator>
  <cp:lastModifiedBy>greatwall</cp:lastModifiedBy>
  <dcterms:modified xsi:type="dcterms:W3CDTF">2023-06-26T16:01:02Z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