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8"/>
          <w:szCs w:val="28"/>
        </w:rPr>
        <w:t>附件</w:t>
      </w:r>
    </w:p>
    <w:p>
      <w:pPr>
        <w:jc w:val="center"/>
        <w:rPr>
          <w:rFonts w:eastAsia="公文小标宋简"/>
          <w:b/>
          <w:sz w:val="36"/>
          <w:szCs w:val="36"/>
        </w:rPr>
      </w:pPr>
      <w:bookmarkStart w:id="0" w:name="_GoBack"/>
      <w:r>
        <w:rPr>
          <w:rFonts w:eastAsia="公文小标宋简"/>
          <w:b/>
          <w:sz w:val="36"/>
          <w:szCs w:val="36"/>
        </w:rPr>
        <w:t>2021年对区人民政府履行教育职责的评价重点</w:t>
      </w:r>
    </w:p>
    <w:bookmarkEnd w:id="0"/>
    <w:tbl>
      <w:tblPr>
        <w:tblStyle w:val="9"/>
        <w:tblW w:w="9259"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258"/>
        <w:gridCol w:w="6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Align w:val="center"/>
          </w:tcPr>
          <w:p>
            <w:pPr>
              <w:spacing w:beforeLines="100" w:afterLines="50" w:line="300" w:lineRule="exact"/>
              <w:jc w:val="center"/>
              <w:outlineLvl w:val="0"/>
              <w:rPr>
                <w:rFonts w:eastAsia="黑体"/>
                <w:color w:val="000000"/>
                <w:kern w:val="0"/>
                <w:sz w:val="24"/>
                <w:szCs w:val="24"/>
              </w:rPr>
            </w:pPr>
            <w:r>
              <w:rPr>
                <w:rFonts w:eastAsia="黑体"/>
                <w:color w:val="000000"/>
                <w:kern w:val="0"/>
                <w:sz w:val="24"/>
                <w:szCs w:val="24"/>
              </w:rPr>
              <w:t>序号</w:t>
            </w:r>
          </w:p>
        </w:tc>
        <w:tc>
          <w:tcPr>
            <w:tcW w:w="2258" w:type="dxa"/>
            <w:vAlign w:val="center"/>
          </w:tcPr>
          <w:p>
            <w:pPr>
              <w:spacing w:beforeLines="100" w:afterLines="50" w:line="300" w:lineRule="exact"/>
              <w:jc w:val="center"/>
              <w:outlineLvl w:val="0"/>
              <w:rPr>
                <w:rFonts w:eastAsia="黑体"/>
                <w:color w:val="000000"/>
                <w:kern w:val="0"/>
                <w:sz w:val="24"/>
                <w:szCs w:val="24"/>
              </w:rPr>
            </w:pPr>
            <w:r>
              <w:rPr>
                <w:rFonts w:eastAsia="黑体"/>
                <w:color w:val="000000"/>
                <w:kern w:val="0"/>
                <w:sz w:val="24"/>
                <w:szCs w:val="24"/>
              </w:rPr>
              <w:t>评价重点</w:t>
            </w:r>
          </w:p>
        </w:tc>
        <w:tc>
          <w:tcPr>
            <w:tcW w:w="6121" w:type="dxa"/>
            <w:vAlign w:val="center"/>
          </w:tcPr>
          <w:p>
            <w:pPr>
              <w:spacing w:beforeLines="100" w:afterLines="50" w:line="300" w:lineRule="exact"/>
              <w:jc w:val="center"/>
              <w:outlineLvl w:val="0"/>
              <w:rPr>
                <w:rFonts w:eastAsia="黑体"/>
                <w:color w:val="000000"/>
                <w:kern w:val="0"/>
                <w:sz w:val="24"/>
                <w:szCs w:val="24"/>
              </w:rPr>
            </w:pPr>
            <w:r>
              <w:rPr>
                <w:rFonts w:eastAsia="黑体"/>
                <w:color w:val="000000"/>
                <w:kern w:val="0"/>
                <w:sz w:val="24"/>
                <w:szCs w:val="24"/>
              </w:rPr>
              <w:t>具体评价要点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Align w:val="center"/>
          </w:tcPr>
          <w:p>
            <w:pPr>
              <w:spacing w:beforeLines="100" w:afterLines="50" w:line="300" w:lineRule="exact"/>
              <w:jc w:val="center"/>
              <w:outlineLvl w:val="0"/>
              <w:rPr>
                <w:color w:val="000000"/>
                <w:kern w:val="0"/>
                <w:sz w:val="24"/>
                <w:szCs w:val="24"/>
              </w:rPr>
            </w:pPr>
            <w:r>
              <w:rPr>
                <w:color w:val="000000"/>
                <w:kern w:val="0"/>
                <w:sz w:val="24"/>
                <w:szCs w:val="24"/>
              </w:rPr>
              <w:t>一</w:t>
            </w:r>
          </w:p>
        </w:tc>
        <w:tc>
          <w:tcPr>
            <w:tcW w:w="2258" w:type="dxa"/>
            <w:vAlign w:val="center"/>
          </w:tcPr>
          <w:p>
            <w:pPr>
              <w:spacing w:beforeLines="100" w:afterLines="50" w:line="300" w:lineRule="exact"/>
              <w:outlineLvl w:val="0"/>
              <w:rPr>
                <w:color w:val="000000"/>
                <w:kern w:val="0"/>
                <w:sz w:val="24"/>
                <w:szCs w:val="24"/>
              </w:rPr>
            </w:pPr>
            <w:r>
              <w:rPr>
                <w:color w:val="000000" w:themeColor="text1"/>
                <w:kern w:val="0"/>
                <w:sz w:val="24"/>
                <w:szCs w:val="24"/>
                <w14:textFill>
                  <w14:solidFill>
                    <w14:schemeClr w14:val="tx1"/>
                  </w14:solidFill>
                </w14:textFill>
              </w:rPr>
              <w:t>全面加强党对教育工作的领导情况</w:t>
            </w:r>
          </w:p>
        </w:tc>
        <w:tc>
          <w:tcPr>
            <w:tcW w:w="6121" w:type="dxa"/>
            <w:vAlign w:val="center"/>
          </w:tcPr>
          <w:p>
            <w:pPr>
              <w:spacing w:line="400" w:lineRule="exact"/>
              <w:ind w:firstLine="464" w:firstLineChars="200"/>
              <w:outlineLvl w:val="0"/>
              <w:rPr>
                <w:sz w:val="24"/>
                <w:szCs w:val="24"/>
              </w:rPr>
            </w:pPr>
            <w:r>
              <w:rPr>
                <w:sz w:val="24"/>
                <w:szCs w:val="24"/>
              </w:rPr>
              <w:t>1.区委加强对教育工作的全面领导，区领导关心教育、研究教育工作制度化。建立“落实教育优先发展”工作机制。加强教育系统党建工作和思想政治工作。各级各类学校党组织全覆盖，有效落实“三会一课”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restart"/>
            <w:vAlign w:val="center"/>
          </w:tcPr>
          <w:p>
            <w:pPr>
              <w:spacing w:beforeLines="100" w:afterLines="50" w:line="300" w:lineRule="exact"/>
              <w:jc w:val="center"/>
              <w:outlineLvl w:val="0"/>
              <w:rPr>
                <w:color w:val="000000"/>
                <w:kern w:val="0"/>
                <w:sz w:val="24"/>
                <w:szCs w:val="24"/>
              </w:rPr>
            </w:pPr>
            <w:r>
              <w:rPr>
                <w:color w:val="000000"/>
                <w:kern w:val="0"/>
                <w:sz w:val="24"/>
                <w:szCs w:val="24"/>
              </w:rPr>
              <w:t>二</w:t>
            </w:r>
          </w:p>
        </w:tc>
        <w:tc>
          <w:tcPr>
            <w:tcW w:w="2258" w:type="dxa"/>
            <w:vMerge w:val="restart"/>
            <w:vAlign w:val="center"/>
          </w:tcPr>
          <w:p>
            <w:pPr>
              <w:spacing w:beforeLines="100" w:afterLines="50" w:line="300" w:lineRule="exact"/>
              <w:outlineLvl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健全德智体美劳全面发展育人机制工作情况</w:t>
            </w:r>
          </w:p>
        </w:tc>
        <w:tc>
          <w:tcPr>
            <w:tcW w:w="6121" w:type="dxa"/>
            <w:vAlign w:val="center"/>
          </w:tcPr>
          <w:p>
            <w:pPr>
              <w:spacing w:line="400" w:lineRule="exact"/>
              <w:ind w:firstLine="464" w:firstLineChars="200"/>
              <w:outlineLvl w:val="0"/>
              <w:rPr>
                <w:sz w:val="24"/>
                <w:szCs w:val="24"/>
              </w:rPr>
            </w:pPr>
            <w:r>
              <w:rPr>
                <w:sz w:val="24"/>
                <w:szCs w:val="24"/>
              </w:rPr>
              <w:t>2.把习近平新时代中国特色社会主义思想贯</w:t>
            </w:r>
            <w:r>
              <w:rPr>
                <w:rFonts w:hint="eastAsia"/>
                <w:sz w:val="24"/>
                <w:szCs w:val="24"/>
                <w:lang w:eastAsia="zh-CN"/>
              </w:rPr>
              <w:t>彻</w:t>
            </w:r>
            <w:r>
              <w:rPr>
                <w:sz w:val="24"/>
                <w:szCs w:val="24"/>
              </w:rPr>
              <w:t>落实立德树人根本任务全过程，坚持德智体美劳“五育”并举，全面实施素质教育，加快推进教育现代化，办好人民满意的教育。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continue"/>
            <w:vAlign w:val="center"/>
          </w:tcPr>
          <w:p>
            <w:pPr>
              <w:spacing w:beforeLines="100" w:afterLines="50" w:line="300" w:lineRule="exact"/>
              <w:jc w:val="center"/>
              <w:outlineLvl w:val="0"/>
              <w:rPr>
                <w:color w:val="000000"/>
                <w:kern w:val="0"/>
                <w:sz w:val="24"/>
                <w:szCs w:val="24"/>
              </w:rPr>
            </w:pPr>
          </w:p>
        </w:tc>
        <w:tc>
          <w:tcPr>
            <w:tcW w:w="2258" w:type="dxa"/>
            <w:vMerge w:val="continue"/>
            <w:vAlign w:val="center"/>
          </w:tcPr>
          <w:p>
            <w:pPr>
              <w:spacing w:beforeLines="100" w:afterLines="50" w:line="300" w:lineRule="exact"/>
              <w:outlineLvl w:val="0"/>
              <w:rPr>
                <w:color w:val="000000" w:themeColor="text1"/>
                <w:kern w:val="0"/>
                <w:sz w:val="24"/>
                <w:szCs w:val="24"/>
                <w14:textFill>
                  <w14:solidFill>
                    <w14:schemeClr w14:val="tx1"/>
                  </w14:solidFill>
                </w14:textFill>
              </w:rPr>
            </w:pPr>
          </w:p>
        </w:tc>
        <w:tc>
          <w:tcPr>
            <w:tcW w:w="6121" w:type="dxa"/>
            <w:vAlign w:val="center"/>
          </w:tcPr>
          <w:p>
            <w:pPr>
              <w:spacing w:line="400" w:lineRule="exact"/>
              <w:ind w:firstLine="464" w:firstLineChars="200"/>
              <w:outlineLvl w:val="0"/>
              <w:rPr>
                <w:sz w:val="24"/>
                <w:szCs w:val="24"/>
              </w:rPr>
            </w:pPr>
            <w:r>
              <w:rPr>
                <w:sz w:val="24"/>
                <w:szCs w:val="24"/>
              </w:rPr>
              <w:t>3.贯彻落实《深化新时代教育评价改革总体方案》，积极推进教育评价改革工作，建立科学的评价体系和工作机制。落实中小学生作业、睡眠、手机、读物和体质健康等五项管理工作。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restart"/>
            <w:vAlign w:val="center"/>
          </w:tcPr>
          <w:p>
            <w:pPr>
              <w:spacing w:beforeLines="100" w:afterLines="50" w:line="300" w:lineRule="exact"/>
              <w:jc w:val="center"/>
              <w:outlineLvl w:val="0"/>
              <w:rPr>
                <w:color w:val="000000"/>
                <w:kern w:val="0"/>
                <w:sz w:val="24"/>
                <w:szCs w:val="24"/>
              </w:rPr>
            </w:pPr>
            <w:r>
              <w:rPr>
                <w:color w:val="000000"/>
                <w:kern w:val="0"/>
                <w:sz w:val="24"/>
                <w:szCs w:val="24"/>
              </w:rPr>
              <w:t>三</w:t>
            </w:r>
          </w:p>
        </w:tc>
        <w:tc>
          <w:tcPr>
            <w:tcW w:w="2258" w:type="dxa"/>
            <w:vMerge w:val="restart"/>
            <w:vAlign w:val="center"/>
          </w:tcPr>
          <w:p>
            <w:pPr>
              <w:spacing w:beforeLines="100" w:afterLines="50" w:line="300" w:lineRule="exact"/>
              <w:outlineLvl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各级各类教育发展情况</w:t>
            </w:r>
          </w:p>
        </w:tc>
        <w:tc>
          <w:tcPr>
            <w:tcW w:w="6121" w:type="dxa"/>
            <w:vAlign w:val="center"/>
          </w:tcPr>
          <w:p>
            <w:pPr>
              <w:spacing w:line="400" w:lineRule="exact"/>
              <w:ind w:firstLine="464" w:firstLineChars="200"/>
              <w:outlineLvl w:val="0"/>
              <w:rPr>
                <w:sz w:val="24"/>
                <w:szCs w:val="24"/>
              </w:rPr>
            </w:pPr>
            <w:r>
              <w:rPr>
                <w:sz w:val="24"/>
                <w:szCs w:val="24"/>
              </w:rPr>
              <w:t>4.政府依法履行义务教育主体责任。推动中小学布局规划实施，加快入学矛盾地区学校建设。保障辖区内符合条件的适龄儿童少年免试就近入学，完善义务教育控辍保学机制。巩固义务教育基本均衡成果，积极推进义务教育优质均衡区创建工作。基本消除大班额、大校额，起始年级无大班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continue"/>
            <w:vAlign w:val="center"/>
          </w:tcPr>
          <w:p>
            <w:pPr>
              <w:spacing w:beforeLines="100" w:afterLines="50" w:line="300" w:lineRule="exact"/>
              <w:jc w:val="center"/>
              <w:outlineLvl w:val="0"/>
              <w:rPr>
                <w:color w:val="000000"/>
                <w:kern w:val="0"/>
                <w:sz w:val="24"/>
                <w:szCs w:val="24"/>
              </w:rPr>
            </w:pPr>
          </w:p>
        </w:tc>
        <w:tc>
          <w:tcPr>
            <w:tcW w:w="2258" w:type="dxa"/>
            <w:vMerge w:val="continue"/>
            <w:vAlign w:val="center"/>
          </w:tcPr>
          <w:p>
            <w:pPr>
              <w:spacing w:beforeLines="100" w:afterLines="50" w:line="300" w:lineRule="exact"/>
              <w:outlineLvl w:val="0"/>
              <w:rPr>
                <w:color w:val="000000" w:themeColor="text1"/>
                <w:kern w:val="0"/>
                <w:sz w:val="24"/>
                <w:szCs w:val="24"/>
                <w14:textFill>
                  <w14:solidFill>
                    <w14:schemeClr w14:val="tx1"/>
                  </w14:solidFill>
                </w14:textFill>
              </w:rPr>
            </w:pPr>
          </w:p>
        </w:tc>
        <w:tc>
          <w:tcPr>
            <w:tcW w:w="6121" w:type="dxa"/>
            <w:vAlign w:val="center"/>
          </w:tcPr>
          <w:p>
            <w:pPr>
              <w:spacing w:line="400" w:lineRule="exact"/>
              <w:ind w:firstLine="464" w:firstLineChars="200"/>
              <w:outlineLvl w:val="0"/>
              <w:rPr>
                <w:sz w:val="24"/>
                <w:szCs w:val="24"/>
              </w:rPr>
            </w:pPr>
            <w:r>
              <w:rPr>
                <w:sz w:val="24"/>
                <w:szCs w:val="24"/>
              </w:rPr>
              <w:t>5.加大普通高中建设力度。促进高中学校优质特色多样化发展。研究出台消除普通高中大班额专项规划，基本消除大班额、大校额。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continue"/>
            <w:vAlign w:val="center"/>
          </w:tcPr>
          <w:p>
            <w:pPr>
              <w:spacing w:beforeLines="100" w:afterLines="50" w:line="300" w:lineRule="exact"/>
              <w:outlineLvl w:val="0"/>
              <w:rPr>
                <w:sz w:val="24"/>
                <w:szCs w:val="24"/>
              </w:rPr>
            </w:pPr>
          </w:p>
        </w:tc>
        <w:tc>
          <w:tcPr>
            <w:tcW w:w="2258" w:type="dxa"/>
            <w:vMerge w:val="continue"/>
            <w:vAlign w:val="center"/>
          </w:tcPr>
          <w:p>
            <w:pPr>
              <w:spacing w:beforeLines="100" w:afterLines="50" w:line="300" w:lineRule="exact"/>
              <w:outlineLvl w:val="0"/>
              <w:rPr>
                <w:sz w:val="24"/>
                <w:szCs w:val="24"/>
              </w:rPr>
            </w:pPr>
          </w:p>
        </w:tc>
        <w:tc>
          <w:tcPr>
            <w:tcW w:w="6121" w:type="dxa"/>
            <w:vAlign w:val="center"/>
          </w:tcPr>
          <w:p>
            <w:pPr>
              <w:spacing w:line="400" w:lineRule="exact"/>
              <w:ind w:firstLine="464" w:firstLineChars="200"/>
              <w:outlineLvl w:val="0"/>
              <w:rPr>
                <w:sz w:val="24"/>
                <w:szCs w:val="24"/>
              </w:rPr>
            </w:pPr>
            <w:r>
              <w:rPr>
                <w:sz w:val="24"/>
                <w:szCs w:val="24"/>
              </w:rPr>
              <w:t>6.加强中职学校建设，提升职业教育服务经济社会发展能力。加强计划招生管理，保持高中阶段教育普职比大体相当。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continue"/>
            <w:vAlign w:val="center"/>
          </w:tcPr>
          <w:p>
            <w:pPr>
              <w:spacing w:beforeLines="100" w:afterLines="50" w:line="300" w:lineRule="exact"/>
              <w:outlineLvl w:val="0"/>
              <w:rPr>
                <w:sz w:val="24"/>
                <w:szCs w:val="24"/>
              </w:rPr>
            </w:pPr>
          </w:p>
        </w:tc>
        <w:tc>
          <w:tcPr>
            <w:tcW w:w="2258" w:type="dxa"/>
            <w:vMerge w:val="continue"/>
            <w:vAlign w:val="center"/>
          </w:tcPr>
          <w:p>
            <w:pPr>
              <w:spacing w:beforeLines="100" w:afterLines="50" w:line="300" w:lineRule="exact"/>
              <w:outlineLvl w:val="0"/>
              <w:rPr>
                <w:sz w:val="24"/>
                <w:szCs w:val="24"/>
              </w:rPr>
            </w:pPr>
          </w:p>
        </w:tc>
        <w:tc>
          <w:tcPr>
            <w:tcW w:w="6121" w:type="dxa"/>
            <w:vAlign w:val="center"/>
          </w:tcPr>
          <w:p>
            <w:pPr>
              <w:spacing w:line="400" w:lineRule="exact"/>
              <w:ind w:firstLine="464" w:firstLineChars="200"/>
              <w:outlineLvl w:val="0"/>
              <w:rPr>
                <w:sz w:val="24"/>
                <w:szCs w:val="24"/>
              </w:rPr>
            </w:pPr>
            <w:r>
              <w:rPr>
                <w:sz w:val="24"/>
                <w:szCs w:val="24"/>
              </w:rPr>
              <w:t>7.推进民办教育规范发展，建立完善民办学校和校外培训机构办学监管机制。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Align w:val="center"/>
          </w:tcPr>
          <w:p>
            <w:pPr>
              <w:spacing w:beforeLines="100" w:afterLines="50" w:line="300" w:lineRule="exact"/>
              <w:jc w:val="center"/>
              <w:outlineLvl w:val="0"/>
              <w:rPr>
                <w:color w:val="000000"/>
                <w:kern w:val="0"/>
                <w:sz w:val="24"/>
                <w:szCs w:val="24"/>
              </w:rPr>
            </w:pPr>
            <w:r>
              <w:rPr>
                <w:color w:val="000000"/>
                <w:kern w:val="0"/>
                <w:sz w:val="24"/>
                <w:szCs w:val="24"/>
              </w:rPr>
              <w:t>三</w:t>
            </w:r>
          </w:p>
        </w:tc>
        <w:tc>
          <w:tcPr>
            <w:tcW w:w="2258" w:type="dxa"/>
            <w:vAlign w:val="center"/>
          </w:tcPr>
          <w:p>
            <w:pPr>
              <w:spacing w:beforeLines="100" w:afterLines="50" w:line="300" w:lineRule="exact"/>
              <w:outlineLvl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各级各类教育发展情况</w:t>
            </w:r>
          </w:p>
        </w:tc>
        <w:tc>
          <w:tcPr>
            <w:tcW w:w="6121" w:type="dxa"/>
            <w:vAlign w:val="center"/>
          </w:tcPr>
          <w:p>
            <w:pPr>
              <w:spacing w:line="400" w:lineRule="exact"/>
              <w:ind w:firstLine="464" w:firstLineChars="200"/>
              <w:outlineLvl w:val="0"/>
              <w:rPr>
                <w:sz w:val="24"/>
                <w:szCs w:val="24"/>
              </w:rPr>
            </w:pPr>
            <w:r>
              <w:rPr>
                <w:sz w:val="24"/>
                <w:szCs w:val="24"/>
              </w:rPr>
              <w:t>8.建立由政府相关部门共同参与的学校安全稳定工作领导机制和安全风险防控体系，推进平安校园建设。严格推进校园安全管理“五项制度”，落实安全防范“三个百分之百”工作，建立学生心理安全防范工作机制。学生欺凌综合治理、校园周边治理、校车安全保障等工作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Align w:val="center"/>
          </w:tcPr>
          <w:p>
            <w:pPr>
              <w:spacing w:beforeLines="100" w:afterLines="50" w:line="300" w:lineRule="exact"/>
              <w:jc w:val="center"/>
              <w:outlineLvl w:val="0"/>
              <w:rPr>
                <w:color w:val="000000"/>
                <w:kern w:val="0"/>
                <w:sz w:val="24"/>
                <w:szCs w:val="24"/>
              </w:rPr>
            </w:pPr>
            <w:r>
              <w:rPr>
                <w:color w:val="000000"/>
                <w:kern w:val="0"/>
                <w:sz w:val="24"/>
                <w:szCs w:val="24"/>
              </w:rPr>
              <w:t>四</w:t>
            </w:r>
          </w:p>
        </w:tc>
        <w:tc>
          <w:tcPr>
            <w:tcW w:w="2258" w:type="dxa"/>
            <w:vAlign w:val="center"/>
          </w:tcPr>
          <w:p>
            <w:pPr>
              <w:spacing w:beforeLines="100" w:afterLines="50" w:line="300" w:lineRule="exact"/>
              <w:outlineLvl w:val="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新冠肺炎疫情防控工作情况</w:t>
            </w:r>
          </w:p>
        </w:tc>
        <w:tc>
          <w:tcPr>
            <w:tcW w:w="6121" w:type="dxa"/>
            <w:vAlign w:val="center"/>
          </w:tcPr>
          <w:p>
            <w:pPr>
              <w:spacing w:line="400" w:lineRule="exact"/>
              <w:ind w:firstLine="464" w:firstLineChars="200"/>
              <w:outlineLvl w:val="0"/>
              <w:rPr>
                <w:sz w:val="24"/>
                <w:szCs w:val="24"/>
              </w:rPr>
            </w:pPr>
            <w:r>
              <w:rPr>
                <w:sz w:val="24"/>
                <w:szCs w:val="24"/>
              </w:rPr>
              <w:t>9.统筹领导、部署和指导教育系统做好新冠肺炎疫情防控工作。落实常态化防控举措，保障各级各类学校正常教育教学秩序。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restart"/>
            <w:vAlign w:val="center"/>
          </w:tcPr>
          <w:p>
            <w:pPr>
              <w:spacing w:beforeLines="100" w:afterLines="50" w:line="360" w:lineRule="exact"/>
              <w:jc w:val="center"/>
              <w:outlineLvl w:val="0"/>
              <w:rPr>
                <w:color w:val="000000"/>
                <w:kern w:val="0"/>
                <w:sz w:val="24"/>
                <w:szCs w:val="24"/>
              </w:rPr>
            </w:pPr>
            <w:r>
              <w:rPr>
                <w:color w:val="000000"/>
                <w:kern w:val="0"/>
                <w:sz w:val="24"/>
                <w:szCs w:val="24"/>
              </w:rPr>
              <w:t>五</w:t>
            </w:r>
          </w:p>
        </w:tc>
        <w:tc>
          <w:tcPr>
            <w:tcW w:w="2258" w:type="dxa"/>
            <w:vMerge w:val="restart"/>
            <w:vAlign w:val="center"/>
          </w:tcPr>
          <w:p>
            <w:pPr>
              <w:spacing w:beforeLines="100" w:afterLines="50" w:line="360" w:lineRule="exact"/>
              <w:outlineLvl w:val="0"/>
              <w:rPr>
                <w:color w:val="000000"/>
                <w:kern w:val="0"/>
                <w:sz w:val="24"/>
                <w:szCs w:val="24"/>
              </w:rPr>
            </w:pPr>
            <w:r>
              <w:rPr>
                <w:color w:val="000000" w:themeColor="text1"/>
                <w:kern w:val="0"/>
                <w:sz w:val="24"/>
                <w:szCs w:val="24"/>
                <w14:textFill>
                  <w14:solidFill>
                    <w14:schemeClr w14:val="tx1"/>
                  </w14:solidFill>
                </w14:textFill>
              </w:rPr>
              <w:t>教育经费投入“两个只增不减”落实情况</w:t>
            </w:r>
          </w:p>
        </w:tc>
        <w:tc>
          <w:tcPr>
            <w:tcW w:w="6121" w:type="dxa"/>
            <w:vAlign w:val="center"/>
          </w:tcPr>
          <w:p>
            <w:pPr>
              <w:spacing w:line="400" w:lineRule="exact"/>
              <w:ind w:firstLine="464" w:firstLineChars="200"/>
              <w:outlineLvl w:val="0"/>
              <w:rPr>
                <w:sz w:val="24"/>
                <w:szCs w:val="24"/>
              </w:rPr>
            </w:pPr>
            <w:r>
              <w:rPr>
                <w:sz w:val="24"/>
                <w:szCs w:val="24"/>
              </w:rPr>
              <w:t>10.一般公共预算教育支出比上年增长,按在校学生人数平均的一般公共预算教育支出比上年增长。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continue"/>
            <w:vAlign w:val="center"/>
          </w:tcPr>
          <w:p>
            <w:pPr>
              <w:spacing w:beforeLines="100" w:afterLines="50" w:line="360" w:lineRule="exact"/>
              <w:jc w:val="center"/>
              <w:outlineLvl w:val="0"/>
              <w:rPr>
                <w:color w:val="000000"/>
                <w:kern w:val="0"/>
                <w:sz w:val="24"/>
                <w:szCs w:val="24"/>
              </w:rPr>
            </w:pPr>
          </w:p>
        </w:tc>
        <w:tc>
          <w:tcPr>
            <w:tcW w:w="2258" w:type="dxa"/>
            <w:vMerge w:val="continue"/>
            <w:vAlign w:val="center"/>
          </w:tcPr>
          <w:p>
            <w:pPr>
              <w:spacing w:beforeLines="100" w:afterLines="50" w:line="360" w:lineRule="exact"/>
              <w:outlineLvl w:val="0"/>
              <w:rPr>
                <w:color w:val="000000" w:themeColor="text1"/>
                <w:kern w:val="0"/>
                <w:sz w:val="24"/>
                <w:szCs w:val="24"/>
                <w14:textFill>
                  <w14:solidFill>
                    <w14:schemeClr w14:val="tx1"/>
                  </w14:solidFill>
                </w14:textFill>
              </w:rPr>
            </w:pPr>
          </w:p>
        </w:tc>
        <w:tc>
          <w:tcPr>
            <w:tcW w:w="6121" w:type="dxa"/>
            <w:vAlign w:val="center"/>
          </w:tcPr>
          <w:p>
            <w:pPr>
              <w:spacing w:line="400" w:lineRule="exact"/>
              <w:ind w:firstLine="464" w:firstLineChars="200"/>
              <w:outlineLvl w:val="0"/>
              <w:rPr>
                <w:sz w:val="24"/>
                <w:szCs w:val="24"/>
              </w:rPr>
            </w:pPr>
            <w:r>
              <w:rPr>
                <w:sz w:val="24"/>
                <w:szCs w:val="24"/>
              </w:rPr>
              <w:t>11.健全并落实各级学校生均公用经费财政拨款标准。科学管理使用教育经费,建立健全“谁使用、谁负责”的教育经费使用管理责任体系。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restart"/>
            <w:vAlign w:val="center"/>
          </w:tcPr>
          <w:p>
            <w:pPr>
              <w:spacing w:beforeLines="100" w:afterLines="50" w:line="360" w:lineRule="exact"/>
              <w:jc w:val="center"/>
              <w:outlineLvl w:val="0"/>
              <w:rPr>
                <w:color w:val="000000"/>
                <w:kern w:val="0"/>
                <w:sz w:val="24"/>
                <w:szCs w:val="24"/>
              </w:rPr>
            </w:pPr>
            <w:r>
              <w:rPr>
                <w:color w:val="000000"/>
                <w:kern w:val="0"/>
                <w:sz w:val="24"/>
                <w:szCs w:val="24"/>
              </w:rPr>
              <w:t>六</w:t>
            </w:r>
          </w:p>
        </w:tc>
        <w:tc>
          <w:tcPr>
            <w:tcW w:w="2258" w:type="dxa"/>
            <w:vMerge w:val="restart"/>
            <w:vAlign w:val="center"/>
          </w:tcPr>
          <w:p>
            <w:pPr>
              <w:spacing w:line="360" w:lineRule="exact"/>
              <w:ind w:left="-620" w:leftChars="-199" w:firstLine="464" w:firstLineChars="200"/>
              <w:outlineLvl w:val="0"/>
              <w:rPr>
                <w:color w:val="000000" w:themeColor="text1"/>
                <w:kern w:val="0"/>
                <w:sz w:val="24"/>
                <w:szCs w:val="24"/>
                <w14:textFill>
                  <w14:solidFill>
                    <w14:schemeClr w14:val="tx1"/>
                  </w14:solidFill>
                </w14:textFill>
              </w:rPr>
            </w:pPr>
          </w:p>
          <w:p>
            <w:pPr>
              <w:spacing w:beforeLines="100" w:afterLines="50" w:line="360" w:lineRule="exact"/>
              <w:outlineLvl w:val="0"/>
              <w:rPr>
                <w:color w:val="000000"/>
                <w:kern w:val="0"/>
                <w:sz w:val="24"/>
                <w:szCs w:val="24"/>
              </w:rPr>
            </w:pPr>
            <w:r>
              <w:rPr>
                <w:color w:val="000000" w:themeColor="text1"/>
                <w:kern w:val="0"/>
                <w:sz w:val="24"/>
                <w:szCs w:val="24"/>
                <w14:textFill>
                  <w14:solidFill>
                    <w14:schemeClr w14:val="tx1"/>
                  </w14:solidFill>
                </w14:textFill>
              </w:rPr>
              <w:t>加强教师队伍建设情况</w:t>
            </w:r>
          </w:p>
        </w:tc>
        <w:tc>
          <w:tcPr>
            <w:tcW w:w="6121" w:type="dxa"/>
            <w:vAlign w:val="center"/>
          </w:tcPr>
          <w:p>
            <w:pPr>
              <w:spacing w:line="400" w:lineRule="exact"/>
              <w:ind w:firstLine="464" w:firstLineChars="200"/>
              <w:outlineLvl w:val="0"/>
              <w:rPr>
                <w:sz w:val="24"/>
                <w:szCs w:val="24"/>
              </w:rPr>
            </w:pPr>
            <w:r>
              <w:rPr>
                <w:sz w:val="24"/>
                <w:szCs w:val="24"/>
              </w:rPr>
              <w:t>12.建立保障义务教育教师工资收入长效机制、义务教育教师工资收入随当地公务员待遇调整的联动机制，确保义务教育教师平均工资收入水平不低于当地公务员平均工资收入水平。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continue"/>
            <w:vAlign w:val="center"/>
          </w:tcPr>
          <w:p>
            <w:pPr>
              <w:spacing w:beforeLines="100" w:afterLines="50" w:line="360" w:lineRule="exact"/>
              <w:jc w:val="center"/>
              <w:outlineLvl w:val="0"/>
              <w:rPr>
                <w:color w:val="000000"/>
                <w:kern w:val="0"/>
                <w:sz w:val="24"/>
                <w:szCs w:val="24"/>
              </w:rPr>
            </w:pPr>
          </w:p>
        </w:tc>
        <w:tc>
          <w:tcPr>
            <w:tcW w:w="2258" w:type="dxa"/>
            <w:vMerge w:val="continue"/>
            <w:vAlign w:val="center"/>
          </w:tcPr>
          <w:p>
            <w:pPr>
              <w:spacing w:beforeLines="100" w:afterLines="50" w:line="360" w:lineRule="exact"/>
              <w:outlineLvl w:val="0"/>
              <w:rPr>
                <w:color w:val="000000" w:themeColor="text1"/>
                <w:kern w:val="0"/>
                <w:sz w:val="24"/>
                <w:szCs w:val="24"/>
                <w14:textFill>
                  <w14:solidFill>
                    <w14:schemeClr w14:val="tx1"/>
                  </w14:solidFill>
                </w14:textFill>
              </w:rPr>
            </w:pPr>
          </w:p>
        </w:tc>
        <w:tc>
          <w:tcPr>
            <w:tcW w:w="6121" w:type="dxa"/>
            <w:vAlign w:val="center"/>
          </w:tcPr>
          <w:p>
            <w:pPr>
              <w:spacing w:line="400" w:lineRule="exact"/>
              <w:ind w:firstLine="464" w:firstLineChars="200"/>
              <w:outlineLvl w:val="0"/>
              <w:rPr>
                <w:sz w:val="24"/>
                <w:szCs w:val="24"/>
              </w:rPr>
            </w:pPr>
            <w:r>
              <w:rPr>
                <w:sz w:val="24"/>
                <w:szCs w:val="24"/>
              </w:rPr>
              <w:t>13.深化中小学教师“区管校聘”管理改革。推进义务教育学校校长、教师交流轮岗。及时补充教师。加强公办中小学幼儿园合同聘用制教师管理。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restart"/>
            <w:vAlign w:val="center"/>
          </w:tcPr>
          <w:p>
            <w:pPr>
              <w:spacing w:beforeLines="100" w:afterLines="50" w:line="360" w:lineRule="exact"/>
              <w:ind w:firstLine="232" w:firstLineChars="100"/>
              <w:outlineLvl w:val="0"/>
              <w:rPr>
                <w:sz w:val="24"/>
                <w:szCs w:val="24"/>
              </w:rPr>
            </w:pPr>
            <w:r>
              <w:rPr>
                <w:sz w:val="24"/>
                <w:szCs w:val="24"/>
              </w:rPr>
              <w:t>七</w:t>
            </w:r>
          </w:p>
        </w:tc>
        <w:tc>
          <w:tcPr>
            <w:tcW w:w="2258" w:type="dxa"/>
            <w:vMerge w:val="restart"/>
            <w:vAlign w:val="center"/>
          </w:tcPr>
          <w:p>
            <w:pPr>
              <w:spacing w:beforeLines="100" w:afterLines="50" w:line="360" w:lineRule="exact"/>
              <w:outlineLvl w:val="0"/>
              <w:rPr>
                <w:sz w:val="24"/>
                <w:szCs w:val="24"/>
              </w:rPr>
            </w:pPr>
            <w:r>
              <w:rPr>
                <w:color w:val="000000" w:themeColor="text1"/>
                <w:kern w:val="0"/>
                <w:sz w:val="24"/>
                <w:szCs w:val="24"/>
                <w14:textFill>
                  <w14:solidFill>
                    <w14:schemeClr w14:val="tx1"/>
                  </w14:solidFill>
                </w14:textFill>
              </w:rPr>
              <w:t>公办幼儿园建设工作推进情况</w:t>
            </w:r>
          </w:p>
        </w:tc>
        <w:tc>
          <w:tcPr>
            <w:tcW w:w="6121" w:type="dxa"/>
            <w:vAlign w:val="center"/>
          </w:tcPr>
          <w:p>
            <w:pPr>
              <w:spacing w:line="400" w:lineRule="exact"/>
              <w:ind w:firstLine="464" w:firstLineChars="200"/>
              <w:outlineLvl w:val="0"/>
              <w:rPr>
                <w:sz w:val="24"/>
                <w:szCs w:val="24"/>
              </w:rPr>
            </w:pPr>
            <w:r>
              <w:rPr>
                <w:sz w:val="24"/>
                <w:szCs w:val="24"/>
              </w:rPr>
              <w:t>14.建立学前教育规划引领、投入保障、价格监控、考核监督等推进落实机制,解决“入公立园难，入民办园贵”问题。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Merge w:val="continue"/>
            <w:vAlign w:val="center"/>
          </w:tcPr>
          <w:p>
            <w:pPr>
              <w:spacing w:beforeLines="100" w:afterLines="50" w:line="360" w:lineRule="exact"/>
              <w:outlineLvl w:val="0"/>
              <w:rPr>
                <w:sz w:val="24"/>
                <w:szCs w:val="24"/>
              </w:rPr>
            </w:pPr>
          </w:p>
        </w:tc>
        <w:tc>
          <w:tcPr>
            <w:tcW w:w="2258" w:type="dxa"/>
            <w:vMerge w:val="continue"/>
            <w:vAlign w:val="center"/>
          </w:tcPr>
          <w:p>
            <w:pPr>
              <w:spacing w:beforeLines="100" w:afterLines="50" w:line="360" w:lineRule="exact"/>
              <w:outlineLvl w:val="0"/>
              <w:rPr>
                <w:sz w:val="24"/>
                <w:szCs w:val="24"/>
              </w:rPr>
            </w:pPr>
          </w:p>
        </w:tc>
        <w:tc>
          <w:tcPr>
            <w:tcW w:w="6121" w:type="dxa"/>
            <w:vAlign w:val="center"/>
          </w:tcPr>
          <w:p>
            <w:pPr>
              <w:spacing w:line="400" w:lineRule="exact"/>
              <w:ind w:firstLine="464" w:firstLineChars="200"/>
              <w:outlineLvl w:val="0"/>
              <w:rPr>
                <w:sz w:val="24"/>
                <w:szCs w:val="24"/>
              </w:rPr>
            </w:pPr>
            <w:r>
              <w:rPr>
                <w:sz w:val="24"/>
                <w:szCs w:val="24"/>
              </w:rPr>
              <w:t>15.加强公办幼儿园建设，完成“公办幼儿园在园幼儿占比达到50%”的分年度工作目标任务。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dxa"/>
            <w:vAlign w:val="center"/>
          </w:tcPr>
          <w:p>
            <w:pPr>
              <w:spacing w:beforeLines="100" w:afterLines="50" w:line="360" w:lineRule="exact"/>
              <w:ind w:firstLine="232" w:firstLineChars="100"/>
              <w:outlineLvl w:val="0"/>
              <w:rPr>
                <w:sz w:val="24"/>
                <w:szCs w:val="24"/>
              </w:rPr>
            </w:pPr>
            <w:r>
              <w:rPr>
                <w:sz w:val="24"/>
                <w:szCs w:val="24"/>
              </w:rPr>
              <w:t>八</w:t>
            </w:r>
          </w:p>
        </w:tc>
        <w:tc>
          <w:tcPr>
            <w:tcW w:w="2258" w:type="dxa"/>
            <w:vAlign w:val="center"/>
          </w:tcPr>
          <w:p>
            <w:pPr>
              <w:spacing w:beforeLines="100" w:afterLines="50" w:line="360" w:lineRule="exact"/>
              <w:outlineLvl w:val="0"/>
              <w:rPr>
                <w:sz w:val="24"/>
                <w:szCs w:val="24"/>
              </w:rPr>
            </w:pPr>
            <w:r>
              <w:rPr>
                <w:color w:val="000000" w:themeColor="text1"/>
                <w:kern w:val="0"/>
                <w:sz w:val="24"/>
                <w:szCs w:val="24"/>
                <w14:textFill>
                  <w14:solidFill>
                    <w14:schemeClr w14:val="tx1"/>
                  </w14:solidFill>
                </w14:textFill>
              </w:rPr>
              <w:t>加强教育督导工作情况</w:t>
            </w:r>
          </w:p>
        </w:tc>
        <w:tc>
          <w:tcPr>
            <w:tcW w:w="6121" w:type="dxa"/>
            <w:vAlign w:val="center"/>
          </w:tcPr>
          <w:p>
            <w:pPr>
              <w:spacing w:line="400" w:lineRule="exact"/>
              <w:ind w:firstLine="464" w:firstLineChars="200"/>
              <w:outlineLvl w:val="0"/>
              <w:rPr>
                <w:sz w:val="24"/>
                <w:szCs w:val="24"/>
              </w:rPr>
            </w:pPr>
            <w:r>
              <w:rPr>
                <w:sz w:val="24"/>
                <w:szCs w:val="24"/>
              </w:rPr>
              <w:t>16.出台贯彻落实《关于深化新时代教育督导体制机制改革的意见》具体举措，完善教育督导机构设置，合理配置督导人员，强化教育督导职能。</w:t>
            </w:r>
          </w:p>
        </w:tc>
      </w:tr>
    </w:tbl>
    <w:p>
      <w:pPr>
        <w:ind w:firstLine="630" w:firstLineChars="202"/>
      </w:pPr>
    </w:p>
    <w:sectPr>
      <w:footerReference r:id="rId3" w:type="default"/>
      <w:footerReference r:id="rId4" w:type="even"/>
      <w:type w:val="continuous"/>
      <w:pgSz w:w="11906" w:h="16838"/>
      <w:pgMar w:top="2098" w:right="1474" w:bottom="1985" w:left="1588" w:header="851" w:footer="1361" w:gutter="0"/>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201060901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jc w:val="right"/>
      <w:rPr>
        <w:rFonts w:hint="eastAsia"/>
      </w:rPr>
    </w:pPr>
    <w:r>
      <w:rPr>
        <w:rStyle w:val="12"/>
        <w:rFonts w:hint="eastAsia"/>
      </w:rPr>
      <w:t>－</w:t>
    </w:r>
    <w:r>
      <w:rPr>
        <w:rStyle w:val="12"/>
      </w:rPr>
      <w:fldChar w:fldCharType="begin"/>
    </w:r>
    <w:r>
      <w:rPr>
        <w:rStyle w:val="12"/>
      </w:rPr>
      <w:instrText xml:space="preserve"> PAGE </w:instrText>
    </w:r>
    <w:r>
      <w:rPr>
        <w:rStyle w:val="12"/>
      </w:rPr>
      <w:fldChar w:fldCharType="separate"/>
    </w:r>
    <w:r>
      <w:rPr>
        <w:rStyle w:val="12"/>
      </w:rPr>
      <w:t>5</w:t>
    </w:r>
    <w:r>
      <w:rPr>
        <w:rStyle w:val="12"/>
      </w:rPr>
      <w:fldChar w:fldCharType="end"/>
    </w:r>
    <w:r>
      <w:rPr>
        <w:rStyle w:val="12"/>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left="350" w:right="360"/>
      <w:rPr>
        <w:rFonts w:hint="eastAsia"/>
      </w:rPr>
    </w:pPr>
    <w:r>
      <w:rPr>
        <w:rStyle w:val="12"/>
        <w:rFonts w:hint="eastAsia"/>
      </w:rPr>
      <w:t>－</w:t>
    </w:r>
    <w:r>
      <w:rPr>
        <w:rStyle w:val="12"/>
      </w:rPr>
      <w:fldChar w:fldCharType="begin"/>
    </w:r>
    <w:r>
      <w:rPr>
        <w:rStyle w:val="12"/>
      </w:rPr>
      <w:instrText xml:space="preserve"> PAGE </w:instrText>
    </w:r>
    <w:r>
      <w:rPr>
        <w:rStyle w:val="12"/>
      </w:rPr>
      <w:fldChar w:fldCharType="separate"/>
    </w:r>
    <w:r>
      <w:rPr>
        <w:rStyle w:val="12"/>
      </w:rPr>
      <w:t>6</w:t>
    </w:r>
    <w:r>
      <w:rPr>
        <w:rStyle w:val="12"/>
      </w:rPr>
      <w:fldChar w:fldCharType="end"/>
    </w:r>
    <w:r>
      <w:rPr>
        <w:rStyle w:val="12"/>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mirrorMargins w:val="true"/>
  <w:bordersDoNotSurroundHeader w:val="true"/>
  <w:bordersDoNotSurroundFooter w:val="true"/>
  <w:attachedTemplate r:id="rId1"/>
  <w:documentProtection w:enforcement="0"/>
  <w:defaultTabStop w:val="425"/>
  <w:evenAndOddHeaders w:val="true"/>
  <w:drawingGridHorizontalSpacing w:val="311"/>
  <w:drawingGridVerticalSpacing w:val="573"/>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E9"/>
    <w:rsid w:val="006812A0"/>
    <w:rsid w:val="00C57FE9"/>
    <w:rsid w:val="5CD01ED2"/>
    <w:rsid w:val="75FBD6F3"/>
    <w:rsid w:val="7B8F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公文小标宋简" w:eastAsia="公文小标宋简"/>
      <w:sz w:val="44"/>
    </w:rPr>
  </w:style>
  <w:style w:type="character" w:default="1" w:styleId="11">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qFormat/>
    <w:uiPriority w:val="0"/>
    <w:pPr>
      <w:ind w:firstLine="630"/>
    </w:pPr>
    <w:rPr>
      <w:kern w:val="0"/>
    </w:rPr>
  </w:style>
  <w:style w:type="paragraph" w:styleId="6">
    <w:name w:val="Date"/>
    <w:basedOn w:val="1"/>
    <w:next w:val="1"/>
    <w:semiHidden/>
    <w:qFormat/>
    <w:uiPriority w:val="0"/>
  </w:style>
  <w:style w:type="paragraph" w:styleId="7">
    <w:name w:val="footer"/>
    <w:basedOn w:val="1"/>
    <w:semiHidden/>
    <w:qFormat/>
    <w:uiPriority w:val="0"/>
    <w:pPr>
      <w:tabs>
        <w:tab w:val="center" w:pos="4153"/>
        <w:tab w:val="right" w:pos="8306"/>
      </w:tabs>
      <w:snapToGrid w:val="0"/>
      <w:jc w:val="left"/>
    </w:pPr>
    <w:rPr>
      <w:sz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rPr>
  </w:style>
  <w:style w:type="table" w:styleId="10">
    <w:name w:val="Table Grid"/>
    <w:basedOn w:val="9"/>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semiHidden/>
    <w:qFormat/>
    <w:uiPriority w:val="0"/>
    <w:rPr>
      <w:rFonts w:eastAsia="宋体"/>
      <w:sz w:val="28"/>
    </w:rPr>
  </w:style>
  <w:style w:type="paragraph" w:customStyle="1" w:styleId="13">
    <w:name w:val="主题词"/>
    <w:basedOn w:val="1"/>
    <w:qFormat/>
    <w:uiPriority w:val="0"/>
    <w:pPr>
      <w:framePr w:wrap="notBeside" w:vAnchor="margin" w:hAnchor="margin" w:yAlign="bottom"/>
      <w:ind w:left="1246" w:hanging="1246"/>
    </w:pPr>
    <w:rPr>
      <w:rFonts w:eastAsia="公文小标宋简"/>
    </w:rPr>
  </w:style>
  <w:style w:type="paragraph" w:customStyle="1" w:styleId="14">
    <w:name w:val="附件"/>
    <w:basedOn w:val="1"/>
    <w:qFormat/>
    <w:uiPriority w:val="0"/>
    <w:pPr>
      <w:ind w:left="1638" w:hanging="1016"/>
    </w:pPr>
  </w:style>
  <w:style w:type="paragraph" w:customStyle="1" w:styleId="15">
    <w:name w:val="秘密紧急"/>
    <w:basedOn w:val="1"/>
    <w:qFormat/>
    <w:uiPriority w:val="0"/>
    <w:pPr>
      <w:jc w:val="right"/>
    </w:pPr>
    <w:rPr>
      <w:rFonts w:ascii="黑体" w:eastAsia="黑体"/>
    </w:rPr>
  </w:style>
  <w:style w:type="paragraph" w:customStyle="1" w:styleId="16">
    <w:name w:val="抄 送"/>
    <w:basedOn w:val="13"/>
    <w:qFormat/>
    <w:uiPriority w:val="0"/>
    <w:pPr>
      <w:ind w:left="0" w:firstLine="0"/>
    </w:pPr>
    <w:rPr>
      <w:rFonts w:eastAsia="仿宋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X0 公文_空白.dot</Template>
  <Company>MS</Company>
  <Pages>6</Pages>
  <Words>471</Words>
  <Characters>2690</Characters>
  <Lines>22</Lines>
  <Paragraphs>6</Paragraphs>
  <TotalTime>13</TotalTime>
  <ScaleCrop>false</ScaleCrop>
  <LinksUpToDate>false</LinksUpToDate>
  <CharactersWithSpaces>3155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2021-07-08T18:35:00Z</dcterms:created>
  <dc:creator>USER-</dc:creator>
  <cp:lastModifiedBy>greatwall</cp:lastModifiedBy>
  <cp:lastPrinted>2021-07-08T18:49:00Z</cp:lastPrinted>
  <dcterms:modified xsi:type="dcterms:W3CDTF">2023-08-11T11:45:03Z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