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ottom"/>
        <w:rPr>
          <w:rFonts w:hint="default"/>
        </w:rPr>
      </w:pPr>
      <w:r>
        <w:t>附件1：市直单位部门项目</w:t>
      </w:r>
    </w:p>
    <w:p>
      <w:pPr>
        <w:rPr>
          <w:rFonts w:hint="default"/>
        </w:rPr>
      </w:pPr>
    </w:p>
    <w:tbl>
      <w:tblPr>
        <w:tblStyle w:val="3"/>
        <w:tblW w:w="90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190"/>
        <w:gridCol w:w="1020"/>
        <w:gridCol w:w="1800"/>
        <w:gridCol w:w="7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textAlignment w:val="bottom"/>
              <w:rPr>
                <w:rFonts w:hint="default" w:cs="宋体"/>
                <w:color w:val="000000"/>
                <w:sz w:val="32"/>
                <w:szCs w:val="32"/>
              </w:rPr>
            </w:pPr>
            <w:r>
              <w:rPr>
                <w:rFonts w:cs="宋体"/>
                <w:color w:val="000000"/>
                <w:sz w:val="32"/>
                <w:szCs w:val="32"/>
                <w:lang w:bidi="ar"/>
              </w:rPr>
              <w:t>2018年市直单位部门项目绩效自评表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ahoma" w:hAnsi="Tahoma" w:eastAsia="Tahoma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市直单位部门项目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项目主管部门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武汉市教育局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项目执行单位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武汉市教育局市属学校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项目资金来源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资金来源项目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执行数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财政拨款收入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7214.12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7014.29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97.2%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项目绩效年度目标</w:t>
            </w: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年度目标设定情况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年度目标完成情况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5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以《国家中长期教育改革和发展规划纲要(2010-2020年)》为总的指导思想，深化课程教学改革和考试招生制度改革，着力加强教师队伍建设，优化教师资源配置，完善教师管理制度。改善各级各类学校办学条件。坚持以立德树人为根本任务，继续推进内部治理创新，促进学校以质量为核心的内涵发展，为服务创新城市建设和国家中心城市建设培养合格技术技能人才。建成办学定位准确、专业特色鲜明、人才质量优良、就业优势突出、综合水平领先、社会服务能力卓越的国家优质高等专科学校，核心竞争力、区域辐射力和社会影响力显著提升，为中国职业教育、区域经济社会发展和全市终身学习体系构建发挥重要作用。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该项目主要包含3个版块：公益节目宣传制作、人才引进及政府购买公益性岗位等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。</w:t>
            </w:r>
            <w:r>
              <w:rPr>
                <w:rFonts w:cs="宋体"/>
                <w:color w:val="000000"/>
                <w:sz w:val="20"/>
                <w:szCs w:val="20"/>
              </w:rPr>
              <w:t>该项目的实施提高了教师队伍的整体素养和科研能力，对课程研究、队伍建设、学科活动等方面进行创新优化，培养了优质师资力量，确保了教育事业运行正常。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指标内容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完成值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项目年度绩效指标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公益节目制作时长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4200小时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4636小时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政府购买公益性岗位项目执行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人才引进项目执行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效果指标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社会公众或服务对象满意度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节目审查率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在园幼儿数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1600人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1705人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义务教育普及率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初中阶段升学率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96%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高中阶段入学率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cs="宋体"/>
                <w:color w:val="000000"/>
                <w:sz w:val="20"/>
                <w:szCs w:val="20"/>
              </w:rPr>
              <w:t>97%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教职工整体满意程度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96%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社会公众对市直单位整体满意程度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95%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97%</w:t>
            </w:r>
          </w:p>
        </w:tc>
      </w:tr>
    </w:tbl>
    <w:p>
      <w:pPr>
        <w:rPr>
          <w:rFonts w:hint="default"/>
        </w:rPr>
      </w:pPr>
      <w:r>
        <w:t>附件2：市直单位公共项目</w:t>
      </w:r>
    </w:p>
    <w:tbl>
      <w:tblPr>
        <w:tblStyle w:val="3"/>
        <w:tblW w:w="89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678"/>
        <w:gridCol w:w="783"/>
        <w:gridCol w:w="1427"/>
        <w:gridCol w:w="1274"/>
        <w:gridCol w:w="1240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9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32"/>
                <w:szCs w:val="32"/>
              </w:rPr>
            </w:pPr>
            <w:r>
              <w:rPr>
                <w:rFonts w:cs="宋体"/>
                <w:color w:val="000000"/>
                <w:sz w:val="32"/>
                <w:szCs w:val="32"/>
                <w:lang w:bidi="ar"/>
              </w:rPr>
              <w:t>2018年市直单位公共项目绩效自评表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市直单位公共项目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项目主管部门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武汉市教育局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项目执行单位</w:t>
            </w:r>
          </w:p>
        </w:tc>
        <w:tc>
          <w:tcPr>
            <w:tcW w:w="5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武汉市教育局市属学校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项目资金来源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资金来源项目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执行数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财政拨款收入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47950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45480.58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94.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项目绩效年度目标</w:t>
            </w:r>
          </w:p>
        </w:tc>
        <w:tc>
          <w:tcPr>
            <w:tcW w:w="4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年度目标设定情况</w:t>
            </w:r>
          </w:p>
        </w:tc>
        <w:tc>
          <w:tcPr>
            <w:tcW w:w="4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年度目标完成情况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依据市委、市政府印发的《武汉市中长期教育改革和发展规划纲要》（2011-2020年）的发展要求，进一步改善学校办学条件，维修学校安全隐患，给学校师生提供良好的学习学环境。</w:t>
            </w:r>
          </w:p>
        </w:tc>
        <w:tc>
          <w:tcPr>
            <w:tcW w:w="4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改善校内环境，对学生宿舍、餐厅进行零星维修，优化校内环境，加强文化建设，打造开放书屋，基于校园网开发网络教学管理平台。校内信息技术应用，整合电脑网络、移动通信等媒介，实现教育信息技术全覆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指标内容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完成值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项目年度绩效指标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招生考试平台信息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 xml:space="preserve"> 20万条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20万条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基础教育课程数字化资源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5万个课件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5万个课件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维修改造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一批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60项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包含校园绿化、宿舍防水维修、食堂改造等项目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设施设备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一批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cs="宋体"/>
                <w:sz w:val="20"/>
                <w:szCs w:val="20"/>
                <w:lang w:bidi="ar"/>
              </w:rPr>
              <w:t>6批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工程项目完成率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新建或维修改造项目完成率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维修改造项目均已完工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设备购置项目完成率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设备购置项目完成率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设备安装到位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质量达标率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相关质量标准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达标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达标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保障资产运行正常运转率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保障信息化维护正常运转率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100%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设备购置是否经过合格验收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验收合格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验收合格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效益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学校师生对办学条件的满意度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90%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95%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/>
        </w:rPr>
      </w:pPr>
    </w:p>
    <w:p>
      <w:pPr>
        <w:snapToGrid w:val="0"/>
        <w:spacing w:beforeAutospacing="1" w:afterAutospacing="1"/>
        <w:rPr>
          <w:rFonts w:hint="default" w:ascii="仿宋_GB2312" w:eastAsia="仿宋_GB2312" w:cs="仿宋_GB2312"/>
          <w:sz w:val="32"/>
          <w:szCs w:val="32"/>
        </w:rPr>
      </w:pPr>
    </w:p>
    <w:p>
      <w:pPr>
        <w:snapToGrid w:val="0"/>
        <w:spacing w:beforeAutospacing="1" w:afterAutospacing="1"/>
        <w:ind w:firstLine="640"/>
        <w:rPr>
          <w:rFonts w:hint="default" w:asci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4D8C"/>
    <w:rsid w:val="679B4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2020-08-21T00:55:00Z</dcterms:created>
  <dc:creator>Administrator</dc:creator>
  <cp:lastModifiedBy>Administrator</cp:lastModifiedBy>
  <dcterms:modified xsi:type="dcterms:W3CDTF">2020-08-21T00:56:23Z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